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04" w:rsidRDefault="00181504">
      <w:pPr>
        <w:spacing w:after="0" w:line="259" w:lineRule="auto"/>
        <w:ind w:left="-1440" w:right="10460" w:firstLine="0"/>
        <w:jc w:val="left"/>
      </w:pPr>
    </w:p>
    <w:p w:rsidR="007A4882" w:rsidRDefault="007A4882">
      <w:pPr>
        <w:spacing w:after="0" w:line="259" w:lineRule="auto"/>
        <w:ind w:left="-1440" w:right="10460" w:firstLine="0"/>
        <w:jc w:val="left"/>
      </w:pPr>
    </w:p>
    <w:p w:rsidR="00181504" w:rsidRDefault="00181504">
      <w:pPr>
        <w:spacing w:after="5" w:line="259" w:lineRule="auto"/>
        <w:ind w:left="4068" w:firstLine="0"/>
        <w:jc w:val="left"/>
      </w:pPr>
      <w:bookmarkStart w:id="0" w:name="_GoBack"/>
      <w:bookmarkEnd w:id="0"/>
    </w:p>
    <w:p w:rsidR="00181504" w:rsidRDefault="00BC6F4E">
      <w:pPr>
        <w:spacing w:after="99" w:line="259" w:lineRule="auto"/>
        <w:ind w:left="0" w:firstLine="0"/>
        <w:jc w:val="left"/>
      </w:pPr>
      <w:r>
        <w:rPr>
          <w:sz w:val="20"/>
        </w:rPr>
        <w:t xml:space="preserve"> </w:t>
      </w:r>
    </w:p>
    <w:p w:rsidR="00181504" w:rsidRDefault="00181504">
      <w:pPr>
        <w:spacing w:after="0" w:line="259" w:lineRule="auto"/>
        <w:ind w:left="0" w:firstLine="0"/>
        <w:jc w:val="left"/>
      </w:pPr>
    </w:p>
    <w:p w:rsidR="00181504" w:rsidRDefault="00BC6F4E">
      <w:pPr>
        <w:spacing w:after="0" w:line="249" w:lineRule="auto"/>
        <w:ind w:left="774" w:right="717"/>
        <w:jc w:val="center"/>
      </w:pPr>
      <w:r>
        <w:rPr>
          <w:b/>
        </w:rPr>
        <w:t xml:space="preserve">PROGRAMMA TRIENNALE DELLE OPERE PUBBLICHE </w:t>
      </w:r>
      <w:r w:rsidR="0060594F">
        <w:rPr>
          <w:b/>
        </w:rPr>
        <w:t>202</w:t>
      </w:r>
      <w:r w:rsidR="00E03CA8">
        <w:rPr>
          <w:b/>
        </w:rPr>
        <w:t>2</w:t>
      </w:r>
      <w:r w:rsidR="0060594F">
        <w:rPr>
          <w:b/>
        </w:rPr>
        <w:t>/202</w:t>
      </w:r>
      <w:r w:rsidR="00E03CA8">
        <w:rPr>
          <w:b/>
        </w:rPr>
        <w:t>4</w:t>
      </w:r>
      <w:r>
        <w:rPr>
          <w:b/>
        </w:rPr>
        <w:t xml:space="preserve"> ED ELENCO ANNUALE 20</w:t>
      </w:r>
      <w:r w:rsidR="0060594F">
        <w:rPr>
          <w:b/>
        </w:rPr>
        <w:t>2</w:t>
      </w:r>
      <w:r w:rsidR="00E03CA8">
        <w:rPr>
          <w:b/>
        </w:rPr>
        <w:t>2</w:t>
      </w:r>
      <w:r>
        <w:rPr>
          <w:b/>
        </w:rPr>
        <w:t xml:space="preserve">  </w:t>
      </w:r>
    </w:p>
    <w:p w:rsidR="00181504" w:rsidRDefault="00BC6F4E">
      <w:pPr>
        <w:spacing w:after="0" w:line="259" w:lineRule="auto"/>
        <w:ind w:left="0" w:firstLine="0"/>
        <w:jc w:val="left"/>
      </w:pPr>
      <w:r>
        <w:t xml:space="preserve"> </w:t>
      </w:r>
    </w:p>
    <w:p w:rsidR="00181504" w:rsidRDefault="00BC6F4E">
      <w:pPr>
        <w:spacing w:after="0" w:line="259" w:lineRule="auto"/>
        <w:ind w:left="0" w:firstLine="0"/>
        <w:jc w:val="left"/>
      </w:pPr>
      <w:r>
        <w:t xml:space="preserve"> </w:t>
      </w:r>
    </w:p>
    <w:p w:rsidR="00181504" w:rsidRDefault="00BC6F4E">
      <w:pPr>
        <w:spacing w:after="0" w:line="249" w:lineRule="auto"/>
        <w:ind w:right="14"/>
        <w:jc w:val="center"/>
      </w:pPr>
      <w:r>
        <w:rPr>
          <w:b/>
        </w:rPr>
        <w:t xml:space="preserve">R E L A Z I O N E </w:t>
      </w:r>
    </w:p>
    <w:p w:rsidR="00181504" w:rsidRDefault="00BC6F4E">
      <w:pPr>
        <w:spacing w:after="22" w:line="259" w:lineRule="auto"/>
        <w:ind w:left="0" w:right="11" w:firstLine="0"/>
        <w:jc w:val="center"/>
      </w:pPr>
      <w:r>
        <w:rPr>
          <w:i/>
          <w:sz w:val="20"/>
        </w:rPr>
        <w:t xml:space="preserve">(art.6 comma 14 L.R. n°12/2011) </w:t>
      </w:r>
    </w:p>
    <w:p w:rsidR="00181504" w:rsidRDefault="00BC6F4E">
      <w:pPr>
        <w:spacing w:after="0" w:line="259" w:lineRule="auto"/>
        <w:ind w:left="47" w:firstLine="0"/>
        <w:jc w:val="center"/>
      </w:pPr>
      <w:r>
        <w:rPr>
          <w:b/>
        </w:rPr>
        <w:t xml:space="preserve"> </w:t>
      </w:r>
    </w:p>
    <w:p w:rsidR="00181504" w:rsidRDefault="00BC6F4E">
      <w:pPr>
        <w:pStyle w:val="Titolo1"/>
        <w:spacing w:after="348"/>
        <w:ind w:left="-5"/>
      </w:pPr>
      <w:r>
        <w:t>1.</w:t>
      </w:r>
      <w:r>
        <w:rPr>
          <w:rFonts w:ascii="Arial" w:eastAsia="Arial" w:hAnsi="Arial" w:cs="Arial"/>
        </w:rPr>
        <w:t xml:space="preserve"> </w:t>
      </w:r>
      <w:r>
        <w:t xml:space="preserve">PREMESSE </w:t>
      </w:r>
    </w:p>
    <w:p w:rsidR="00181504" w:rsidRDefault="00BC6F4E">
      <w:pPr>
        <w:ind w:left="-5"/>
      </w:pPr>
      <w:r>
        <w:t xml:space="preserve">La presente relazione ha lo scopo di illustrare lo Schema di Programma Triennale delle Opere Pubbliche per il triennio </w:t>
      </w:r>
      <w:r w:rsidR="0060594F">
        <w:t>202</w:t>
      </w:r>
      <w:r w:rsidR="003861ED">
        <w:t>2</w:t>
      </w:r>
      <w:r w:rsidR="0060594F">
        <w:t>/202</w:t>
      </w:r>
      <w:r w:rsidR="003861ED">
        <w:t>4</w:t>
      </w:r>
      <w:r>
        <w:t>, nonché l’Elenco Annuale delle Opere Pubbliche per l’anno 20</w:t>
      </w:r>
      <w:r w:rsidR="008429CD">
        <w:t>2</w:t>
      </w:r>
      <w:r w:rsidR="003861ED">
        <w:t>2</w:t>
      </w:r>
      <w:r w:rsidR="008429CD">
        <w:t xml:space="preserve"> </w:t>
      </w:r>
      <w:r>
        <w:t>redatto su indirizzo dell’Amministrazione comunale, ai sensi dell’art. 6 della Legge regionale n.12 del 12 Luglio 2011 e dal D. Lgs n. 50/2016 “</w:t>
      </w:r>
      <w:r>
        <w:rPr>
          <w:i/>
        </w:rPr>
        <w:t>Codice dei Contratti</w:t>
      </w:r>
      <w:r>
        <w:t xml:space="preserve">”. </w:t>
      </w:r>
    </w:p>
    <w:p w:rsidR="00181504" w:rsidRDefault="00BC6F4E">
      <w:pPr>
        <w:ind w:left="-5"/>
      </w:pPr>
      <w:r>
        <w:t xml:space="preserve">L’attività di programmazione investe gli organi tecnici e quelli politici in uno sforzo comune volto a programmare l’attività dell’Ente con particolare riguardo agli investimenti, specificatamente per quei lavori di maggiore interesse per la collettività, che trovano la loro espressione nell’Elenco annuale che rappresenta il vero strumento esecutivo per la realizzazione delle opere pubbliche, in quanto in esso sono inserite le opere effettivamente realizzabili nell’anno, accompagnate dalla certezza delle risorse finanziarie per la loro esecuzione. </w:t>
      </w:r>
    </w:p>
    <w:p w:rsidR="00181504" w:rsidRDefault="00BC6F4E">
      <w:pPr>
        <w:ind w:left="-5"/>
      </w:pPr>
      <w:r>
        <w:t xml:space="preserve">Il documento finale, comunque costituisce uno strumento di programmazione flessibile che, come tale, è soggetto a revisione annuale al fine di fare fronte, attraverso aggiornamenti ed integrazioni, alle nuove esigenze non preventivabili. </w:t>
      </w:r>
    </w:p>
    <w:p w:rsidR="00181504" w:rsidRDefault="00BC6F4E">
      <w:pPr>
        <w:ind w:left="-5"/>
      </w:pPr>
      <w:r>
        <w:t xml:space="preserve">La proposta che accompagna la presente Relazione riprende le linee guida del precedente programma triennale e, alla luce dello stato attuativo delle opere precedentemente programmate, giunge a definire l’insieme degli interventi previsti per il periodo </w:t>
      </w:r>
      <w:r w:rsidR="0060594F" w:rsidRPr="0060594F">
        <w:t>202</w:t>
      </w:r>
      <w:r w:rsidR="008429CD">
        <w:t>1</w:t>
      </w:r>
      <w:r w:rsidR="0060594F" w:rsidRPr="0060594F">
        <w:t>/202</w:t>
      </w:r>
      <w:r w:rsidR="008429CD">
        <w:t>3</w:t>
      </w:r>
      <w:r>
        <w:t xml:space="preserve">, alla luce anche dei nuovi scenari in ordine ai finanziamenti.  </w:t>
      </w:r>
    </w:p>
    <w:p w:rsidR="00181504" w:rsidRDefault="00BC6F4E">
      <w:pPr>
        <w:spacing w:after="123" w:line="259" w:lineRule="auto"/>
        <w:ind w:left="0" w:firstLine="0"/>
        <w:jc w:val="left"/>
      </w:pPr>
      <w:r>
        <w:t xml:space="preserve"> </w:t>
      </w:r>
    </w:p>
    <w:p w:rsidR="00181504" w:rsidRDefault="00BC6F4E">
      <w:pPr>
        <w:pStyle w:val="Titolo1"/>
        <w:spacing w:after="348"/>
        <w:ind w:left="-5"/>
      </w:pPr>
      <w:r>
        <w:t>2.</w:t>
      </w:r>
      <w:r>
        <w:rPr>
          <w:rFonts w:ascii="Arial" w:eastAsia="Arial" w:hAnsi="Arial" w:cs="Arial"/>
        </w:rPr>
        <w:t xml:space="preserve"> </w:t>
      </w:r>
      <w:r>
        <w:t xml:space="preserve">QUADRO LEGISLATIVO E RIFERIMENTI NORMATIVI </w:t>
      </w:r>
    </w:p>
    <w:p w:rsidR="00181504" w:rsidRDefault="00BC6F4E">
      <w:pPr>
        <w:ind w:left="-5"/>
      </w:pPr>
      <w:r>
        <w:t xml:space="preserve">Con Decreto dell’Assessore Regionale delle infrastrutture e della mobilità, del 10/08/2012, è stata disciplinata la materia della programmazione dei LL. PP., individuando procedure, e schemi-tipo, per la redazione del Programma Triennale, dei suoi aggiornamenti annuali e </w:t>
      </w:r>
      <w:r>
        <w:lastRenderedPageBreak/>
        <w:t>dell’Elenco Annuale dei lavori pubblici e per la redazione e la pubblicazione del programma annuale per l’acquisizione di beni e servizi ai sensi dell’art.21 del D. Lgs n. 50/2016 “</w:t>
      </w:r>
      <w:r>
        <w:rPr>
          <w:i/>
        </w:rPr>
        <w:t>Codice dei Contratti</w:t>
      </w:r>
      <w:r>
        <w:t xml:space="preserve">” e dell‟art.6 della L.R. 12 luglio 2011 n. 12. </w:t>
      </w:r>
    </w:p>
    <w:p w:rsidR="00181504" w:rsidRDefault="00BC6F4E">
      <w:pPr>
        <w:ind w:left="-5"/>
      </w:pPr>
      <w:r>
        <w:t xml:space="preserve">Gli Uffici dell’Area Tecnica della Rigenerazione Urbana, delle OO.PP. e dell’Attuazione delle Politiche di Coesione del Comune di Palermo, per poter giungere all'approvazione del P.T. di cui alla presente relazione, ha analizzato e identificato gli interventi necessari al soddisfacimento dei bisogni e delle relative esigenze individuate in accordo con l’Amministrazione Comunale. </w:t>
      </w:r>
    </w:p>
    <w:p w:rsidR="00181504" w:rsidRDefault="00BC6F4E">
      <w:pPr>
        <w:ind w:left="-5"/>
      </w:pPr>
      <w:r>
        <w:t xml:space="preserve">Durante l’anno sono state avviate o proseguite le attività di progettazione delle opere inserite nella pianificazione triennale corrente, secondo le esigenze emerse nel corso dell’anno. </w:t>
      </w:r>
    </w:p>
    <w:p w:rsidR="00181504" w:rsidRDefault="00BC6F4E">
      <w:pPr>
        <w:spacing w:after="115" w:line="259" w:lineRule="auto"/>
        <w:ind w:left="0" w:firstLine="0"/>
        <w:jc w:val="left"/>
      </w:pPr>
      <w:r>
        <w:t xml:space="preserve"> </w:t>
      </w:r>
    </w:p>
    <w:p w:rsidR="00181504" w:rsidRDefault="00BC6F4E">
      <w:pPr>
        <w:spacing w:after="116" w:line="259" w:lineRule="auto"/>
        <w:ind w:left="-5"/>
      </w:pPr>
      <w:r>
        <w:t xml:space="preserve">L’art.21 del D.lgs n. 50 del 2016 e l’art. 6 della L.R. n. 12/2011 prevede in sintesi quanto segue: </w:t>
      </w:r>
    </w:p>
    <w:p w:rsidR="00181504" w:rsidRDefault="00BC6F4E">
      <w:pPr>
        <w:numPr>
          <w:ilvl w:val="0"/>
          <w:numId w:val="1"/>
        </w:numPr>
        <w:ind w:hanging="360"/>
      </w:pPr>
      <w:r>
        <w:t xml:space="preserve">L’attività di realizzazione dei lavori di cui alla presente legge, di singolo importo superiore a 100.000 euro, si svolge sulla base di un programma triennale e di suoi aggiornamenti annuali unitamente all’elenco dei lavori da realizzare nell’anno stesso (cosiddetto Elenco annuale). </w:t>
      </w:r>
    </w:p>
    <w:p w:rsidR="00181504" w:rsidRDefault="00BC6F4E">
      <w:pPr>
        <w:numPr>
          <w:ilvl w:val="0"/>
          <w:numId w:val="1"/>
        </w:numPr>
        <w:ind w:hanging="360"/>
      </w:pPr>
      <w:r>
        <w:t xml:space="preserve">Il Programma Triennale costituisce momento attuativo di studi di fattibilità e di identificazione e quantificazione dei fabbisogni che le amministrazioni aggiudicatrici predispongono nell’esercizio delle loro autonome competenze. Lo schema di Programma Triennale ed i suoi aggiornamenti annuali sono resi pubblici, prima della loro approvazione, mediante affissione nella sede delle amministrazioni aggiudicatrici per almeno 30 giorni consecutivi. </w:t>
      </w:r>
    </w:p>
    <w:p w:rsidR="00181504" w:rsidRDefault="00BC6F4E">
      <w:pPr>
        <w:numPr>
          <w:ilvl w:val="0"/>
          <w:numId w:val="1"/>
        </w:numPr>
        <w:ind w:hanging="360"/>
      </w:pPr>
      <w:r>
        <w:t xml:space="preserve">Il Programma Triennale deve prevedere un ordine di priorità, e che nell’ambito di tale ordine sono da ritenere comunque prioritari i lavori di manutenzione, di recupero del patrimonio esistente, di completamento dei lavori già iniziati, i progetti esecutivi approvati, nonché gli interventi per i quali ricorra la possibilità di finanziamento con capitale privato maggioritario. </w:t>
      </w:r>
    </w:p>
    <w:p w:rsidR="00181504" w:rsidRDefault="00BC6F4E">
      <w:pPr>
        <w:numPr>
          <w:ilvl w:val="0"/>
          <w:numId w:val="1"/>
        </w:numPr>
        <w:ind w:hanging="360"/>
      </w:pPr>
      <w:r>
        <w:t xml:space="preserve">Nel Programma Triennale sono altresì indicati i beni immobili pubblici che possono essere oggetto di diretta alienazione anche del solo diritto di superficie, previo esperimento di una gara. </w:t>
      </w:r>
    </w:p>
    <w:p w:rsidR="00181504" w:rsidRDefault="00BC6F4E">
      <w:pPr>
        <w:numPr>
          <w:ilvl w:val="0"/>
          <w:numId w:val="1"/>
        </w:numPr>
        <w:ind w:hanging="360"/>
      </w:pPr>
      <w:r>
        <w:t xml:space="preserve">Le amministrazioni aggiudicatrici, nel dare attuazione ai lavori previsti nel Programma Triennale, devono rispettare le priorità ivi indicate. Sono fatti salvi gli interventi imposti da eventi imprevedibili o calamitosi, nonché le modifiche dipendenti da sopravvenute </w:t>
      </w:r>
      <w:r>
        <w:lastRenderedPageBreak/>
        <w:t xml:space="preserve">disposizioni di legge o regolamentari ovvero da altri atti amministrativi adottati a livello statale o regionale. </w:t>
      </w:r>
    </w:p>
    <w:p w:rsidR="00181504" w:rsidRDefault="00BC6F4E">
      <w:pPr>
        <w:numPr>
          <w:ilvl w:val="0"/>
          <w:numId w:val="1"/>
        </w:numPr>
        <w:ind w:hanging="360"/>
      </w:pPr>
      <w:r>
        <w:t xml:space="preserve">L'inclusione di un lavoro nell’Elenco annuale è subordinata, per i lavori di importo inferiore a 1.000.000 euro, alla previa approvazione di uno studio di fattibilità e, per i lavori di importo pari o superiore a 1.000.000 euro, alla previa approvazione della progettazione preliminare preceduto da </w:t>
      </w:r>
    </w:p>
    <w:p w:rsidR="00181504" w:rsidRDefault="00BC6F4E">
      <w:pPr>
        <w:spacing w:after="118" w:line="259" w:lineRule="auto"/>
        <w:ind w:left="437"/>
      </w:pPr>
      <w:r>
        <w:t xml:space="preserve">un progetto di fattibilità tecnico ed economico. </w:t>
      </w:r>
    </w:p>
    <w:p w:rsidR="00181504" w:rsidRDefault="00BC6F4E">
      <w:pPr>
        <w:numPr>
          <w:ilvl w:val="0"/>
          <w:numId w:val="1"/>
        </w:numPr>
        <w:ind w:hanging="360"/>
      </w:pPr>
      <w:r>
        <w:t xml:space="preserve">Un intervento può essere inserito nell'Elenco annuale, limitatamente ad uno o più lotti, purché, con riferimento all’intero lavoro, sia stata elaborata la progettazione almeno preliminare per l’intero intervento e siano state quantificate le complessive risorse finanziarie necessarie alla realizzazione dell’intero lavoro. </w:t>
      </w:r>
    </w:p>
    <w:p w:rsidR="00181504" w:rsidRDefault="00BC6F4E">
      <w:pPr>
        <w:numPr>
          <w:ilvl w:val="0"/>
          <w:numId w:val="1"/>
        </w:numPr>
        <w:ind w:hanging="360"/>
      </w:pPr>
      <w:r>
        <w:t xml:space="preserve">Il periodo dì affissione all'Albo pretorio del Programma triennale e dell’Elenco annuale è fissato in trenta giorni consecutivi. </w:t>
      </w:r>
    </w:p>
    <w:p w:rsidR="00181504" w:rsidRDefault="00BC6F4E">
      <w:pPr>
        <w:numPr>
          <w:ilvl w:val="0"/>
          <w:numId w:val="1"/>
        </w:numPr>
        <w:ind w:hanging="360"/>
      </w:pPr>
      <w:r>
        <w:t xml:space="preserve">I progetti dei lavori degli Enti Locali ricompresi nell’Elenco annuale devono essere conformi agli strumenti urbanistici vigenti o adottati. </w:t>
      </w:r>
    </w:p>
    <w:p w:rsidR="00181504" w:rsidRDefault="00BC6F4E">
      <w:pPr>
        <w:numPr>
          <w:ilvl w:val="0"/>
          <w:numId w:val="1"/>
        </w:numPr>
        <w:ind w:hanging="360"/>
      </w:pPr>
      <w:r>
        <w:t xml:space="preserve">L’Elenco annuale predisposto dall’Amministrazione aggiudicatrici, costituisce parte integrante del bilancio preventivo e deve contenere l’indicazione dei flussi finanziari stanziati nello stato di previsione del bilancio. </w:t>
      </w:r>
    </w:p>
    <w:p w:rsidR="00181504" w:rsidRDefault="00BC6F4E">
      <w:pPr>
        <w:numPr>
          <w:ilvl w:val="0"/>
          <w:numId w:val="1"/>
        </w:numPr>
        <w:ind w:hanging="360"/>
      </w:pPr>
      <w:r>
        <w:t xml:space="preserve">I lavori non ricompresi nell'elenco annuale o non ricadenti nelle ipotesi di cui al secondo periodo del comma 5, non possono ricevere alcuna forma di finanziamento da parte di pubbliche amministrazioni. </w:t>
      </w:r>
    </w:p>
    <w:p w:rsidR="00181504" w:rsidRDefault="00BC6F4E">
      <w:pPr>
        <w:numPr>
          <w:ilvl w:val="0"/>
          <w:numId w:val="1"/>
        </w:numPr>
        <w:ind w:hanging="360"/>
      </w:pPr>
      <w:r>
        <w:t xml:space="preserve">Gli Enti locali sono tenuti ad adottare il Programma Triennale e gli elenchi annuali dei lavori sulla base di schemi tipo, definiti con Decreto dell'Assessore regionale delle infrastrutture e della mobilità. </w:t>
      </w:r>
    </w:p>
    <w:p w:rsidR="00181504" w:rsidRDefault="00BC6F4E">
      <w:pPr>
        <w:numPr>
          <w:ilvl w:val="0"/>
          <w:numId w:val="1"/>
        </w:numPr>
        <w:ind w:hanging="360"/>
      </w:pPr>
      <w:r>
        <w:t xml:space="preserve">Costituiscono parte integrante ed essenziale del Programma Triennale delle Opere Pubbliche una cartografia su scala adeguata, che indichi la localizzazione di tutte le opere previste, ed una relazione generale, che illustri la concreta utilità del Programma. </w:t>
      </w:r>
    </w:p>
    <w:p w:rsidR="00184AD7" w:rsidRDefault="00184AD7" w:rsidP="00184AD7">
      <w:pPr>
        <w:ind w:left="360" w:firstLine="0"/>
      </w:pPr>
    </w:p>
    <w:p w:rsidR="000F0899" w:rsidRDefault="000F0899" w:rsidP="000F0899">
      <w:pPr>
        <w:spacing w:after="348" w:line="259" w:lineRule="auto"/>
        <w:ind w:left="-5"/>
        <w:jc w:val="left"/>
        <w:rPr>
          <w:b/>
          <w:i/>
        </w:rPr>
      </w:pPr>
      <w:r>
        <w:t xml:space="preserve">3.  </w:t>
      </w:r>
      <w:r w:rsidRPr="000F0899">
        <w:rPr>
          <w:b/>
          <w:i/>
        </w:rPr>
        <w:t>ANALISI DEL TERRITORIO</w:t>
      </w:r>
    </w:p>
    <w:p w:rsidR="000F0899" w:rsidRPr="000F0899" w:rsidRDefault="000F0899" w:rsidP="000F0899">
      <w:pPr>
        <w:pStyle w:val="Standard"/>
        <w:jc w:val="both"/>
        <w:rPr>
          <w:rFonts w:ascii="Times New Roman" w:hAnsi="Times New Roman" w:cs="Times New Roman"/>
          <w:sz w:val="24"/>
        </w:rPr>
      </w:pPr>
      <w:r>
        <w:rPr>
          <w:sz w:val="24"/>
        </w:rPr>
        <w:t xml:space="preserve">   </w:t>
      </w:r>
      <w:r>
        <w:rPr>
          <w:sz w:val="24"/>
        </w:rPr>
        <w:tab/>
        <w:t xml:space="preserve"> </w:t>
      </w:r>
      <w:r w:rsidRPr="000F0899">
        <w:rPr>
          <w:rFonts w:ascii="Times New Roman" w:hAnsi="Times New Roman" w:cs="Times New Roman"/>
          <w:sz w:val="24"/>
        </w:rPr>
        <w:t>Il territorio comunale ha una estensione complessiva di Ha. 9.722.</w:t>
      </w:r>
    </w:p>
    <w:p w:rsidR="000F0899" w:rsidRPr="000F0899" w:rsidRDefault="000F0899" w:rsidP="000F0899">
      <w:pPr>
        <w:pStyle w:val="Standard"/>
        <w:jc w:val="both"/>
        <w:rPr>
          <w:rFonts w:ascii="Times New Roman" w:hAnsi="Times New Roman" w:cs="Times New Roman"/>
          <w:sz w:val="24"/>
        </w:rPr>
      </w:pPr>
      <w:r w:rsidRPr="000F0899">
        <w:rPr>
          <w:rFonts w:ascii="Times New Roman" w:hAnsi="Times New Roman" w:cs="Times New Roman"/>
          <w:sz w:val="24"/>
        </w:rPr>
        <w:t>della superficie  totale Ha 9.712, quasi  l'intera superficie, provengono da rocce sedimentarie mentre i rimanenti 10 Ha. da terreni di origine alluvione o di trasporto.</w:t>
      </w:r>
    </w:p>
    <w:p w:rsidR="000F0899" w:rsidRPr="000F0899" w:rsidRDefault="000F0899" w:rsidP="000F0899">
      <w:pPr>
        <w:pStyle w:val="Standard"/>
        <w:jc w:val="both"/>
        <w:rPr>
          <w:rFonts w:ascii="Times New Roman" w:hAnsi="Times New Roman" w:cs="Times New Roman"/>
          <w:sz w:val="24"/>
        </w:rPr>
      </w:pPr>
      <w:r w:rsidRPr="000F0899">
        <w:rPr>
          <w:rFonts w:ascii="Times New Roman" w:hAnsi="Times New Roman" w:cs="Times New Roman"/>
          <w:sz w:val="24"/>
        </w:rPr>
        <w:lastRenderedPageBreak/>
        <w:tab/>
        <w:t>Il Territorio, esteso kmq 97,22, interessa una fascia marginale del sistema montuoso delle Madonie e confina con i territori dei comuni di Scillato, Polizzi Generosa e Sclafani Bagni</w:t>
      </w:r>
    </w:p>
    <w:p w:rsidR="000F0899" w:rsidRPr="000F0899" w:rsidRDefault="000F0899" w:rsidP="000F0899">
      <w:pPr>
        <w:pStyle w:val="Standard"/>
        <w:ind w:firstLine="708"/>
        <w:jc w:val="both"/>
        <w:rPr>
          <w:rFonts w:ascii="Times New Roman" w:hAnsi="Times New Roman" w:cs="Times New Roman"/>
          <w:sz w:val="24"/>
        </w:rPr>
      </w:pPr>
      <w:r w:rsidRPr="000F0899">
        <w:rPr>
          <w:rFonts w:ascii="Times New Roman" w:hAnsi="Times New Roman" w:cs="Times New Roman"/>
          <w:sz w:val="24"/>
        </w:rPr>
        <w:t>Il territorio, nella stragrande maggioranza della sua estensione, è arabile e quindi produttivo.</w:t>
      </w:r>
    </w:p>
    <w:p w:rsidR="000F0899" w:rsidRPr="000F0899" w:rsidRDefault="000F0899" w:rsidP="000F0899">
      <w:pPr>
        <w:pStyle w:val="Standard"/>
        <w:ind w:firstLine="708"/>
        <w:jc w:val="both"/>
        <w:rPr>
          <w:rFonts w:ascii="Times New Roman" w:hAnsi="Times New Roman" w:cs="Times New Roman"/>
          <w:sz w:val="24"/>
        </w:rPr>
      </w:pPr>
      <w:r w:rsidRPr="000F0899">
        <w:rPr>
          <w:rFonts w:ascii="Times New Roman" w:hAnsi="Times New Roman" w:cs="Times New Roman"/>
          <w:sz w:val="24"/>
        </w:rPr>
        <w:t xml:space="preserve">    La  superficie coltivabile,è di  Ha. 9.361  di  cui 7.000  circa attivati  a seminativo.   Le culture  prevalenti, oltre al seminativo, sono l'uliveto e il vigneto, scarsa è la presenza delle culture intensive.</w:t>
      </w:r>
    </w:p>
    <w:p w:rsidR="000F0899" w:rsidRPr="000F0899" w:rsidRDefault="000F0899" w:rsidP="000F0899">
      <w:pPr>
        <w:pStyle w:val="Standard"/>
        <w:ind w:firstLine="708"/>
        <w:jc w:val="both"/>
        <w:rPr>
          <w:rFonts w:ascii="Times New Roman" w:hAnsi="Times New Roman" w:cs="Times New Roman"/>
          <w:sz w:val="24"/>
        </w:rPr>
      </w:pPr>
      <w:r w:rsidRPr="000F0899">
        <w:rPr>
          <w:rFonts w:ascii="Times New Roman" w:hAnsi="Times New Roman" w:cs="Times New Roman"/>
          <w:sz w:val="24"/>
        </w:rPr>
        <w:t xml:space="preserve">   Le strade di penetrazione agricola si materializzano nelle ex. Trazzere o in strade vicinali che questo Ente e a volte gli utenti privati stessi hanno provveduto a rendere carrabili tramite  spianamenti e livellamenti.  </w:t>
      </w:r>
    </w:p>
    <w:p w:rsidR="000F0899" w:rsidRPr="000F0899" w:rsidRDefault="000F0899" w:rsidP="000F0899">
      <w:pPr>
        <w:pStyle w:val="Standard"/>
        <w:ind w:firstLine="708"/>
        <w:jc w:val="both"/>
        <w:rPr>
          <w:rFonts w:ascii="Times New Roman" w:hAnsi="Times New Roman" w:cs="Times New Roman"/>
          <w:sz w:val="24"/>
        </w:rPr>
      </w:pPr>
      <w:r w:rsidRPr="000F0899">
        <w:rPr>
          <w:rFonts w:ascii="Times New Roman" w:hAnsi="Times New Roman" w:cs="Times New Roman"/>
          <w:sz w:val="24"/>
        </w:rPr>
        <w:t>Il territorio  comunale è classificato zona sismica di 2° categoria, ricade nei bacini inbriferi dei fiumi Imera meridionale, settentrionale e Platani.</w:t>
      </w:r>
    </w:p>
    <w:p w:rsidR="000F0899" w:rsidRPr="000F0899" w:rsidRDefault="000F0899" w:rsidP="000F0899">
      <w:pPr>
        <w:pStyle w:val="Standard"/>
        <w:jc w:val="both"/>
        <w:rPr>
          <w:rFonts w:ascii="Times New Roman" w:hAnsi="Times New Roman" w:cs="Times New Roman"/>
          <w:sz w:val="24"/>
        </w:rPr>
      </w:pPr>
      <w:r w:rsidRPr="000F0899">
        <w:rPr>
          <w:rFonts w:ascii="Times New Roman" w:hAnsi="Times New Roman" w:cs="Times New Roman"/>
          <w:sz w:val="24"/>
        </w:rPr>
        <w:t xml:space="preserve"> </w:t>
      </w:r>
      <w:r w:rsidRPr="000F0899">
        <w:rPr>
          <w:rFonts w:ascii="Times New Roman" w:hAnsi="Times New Roman" w:cs="Times New Roman"/>
          <w:sz w:val="24"/>
        </w:rPr>
        <w:tab/>
        <w:t xml:space="preserve"> Ha una altitudine s.l.m.: minimo 120; massimo 1.080,  prevalente da ml. 500 a ml. 800; il centro urbano è posto tra le quote 580 e 705.</w:t>
      </w:r>
    </w:p>
    <w:p w:rsidR="000F0899" w:rsidRPr="0020763A" w:rsidRDefault="000F0899" w:rsidP="000F0899">
      <w:pPr>
        <w:pStyle w:val="Standard"/>
        <w:jc w:val="both"/>
        <w:rPr>
          <w:rFonts w:ascii="Times New Roman" w:hAnsi="Times New Roman" w:cs="Times New Roman"/>
          <w:b/>
          <w:sz w:val="28"/>
        </w:rPr>
      </w:pPr>
      <w:r w:rsidRPr="0020763A">
        <w:rPr>
          <w:rFonts w:ascii="Times New Roman" w:hAnsi="Times New Roman" w:cs="Times New Roman"/>
          <w:b/>
          <w:sz w:val="28"/>
        </w:rPr>
        <w:t>P O P O L A Z I O N E</w:t>
      </w:r>
    </w:p>
    <w:p w:rsidR="000F0899" w:rsidRPr="000F0899" w:rsidRDefault="000F0899" w:rsidP="000F0899">
      <w:pPr>
        <w:pStyle w:val="Standard"/>
        <w:spacing w:after="0" w:line="240" w:lineRule="auto"/>
        <w:jc w:val="both"/>
        <w:rPr>
          <w:rFonts w:ascii="Times New Roman" w:hAnsi="Times New Roman" w:cs="Times New Roman"/>
          <w:sz w:val="24"/>
        </w:rPr>
      </w:pPr>
      <w:r w:rsidRPr="000F0899">
        <w:rPr>
          <w:rFonts w:ascii="Times New Roman" w:hAnsi="Times New Roman" w:cs="Times New Roman"/>
          <w:sz w:val="24"/>
        </w:rPr>
        <w:t>1971......................</w:t>
      </w:r>
      <w:r w:rsidR="00E372AA">
        <w:rPr>
          <w:rFonts w:ascii="Times New Roman" w:hAnsi="Times New Roman" w:cs="Times New Roman"/>
          <w:sz w:val="24"/>
        </w:rPr>
        <w:t xml:space="preserve"> </w:t>
      </w:r>
      <w:r w:rsidRPr="000F0899">
        <w:rPr>
          <w:rFonts w:ascii="Times New Roman" w:hAnsi="Times New Roman" w:cs="Times New Roman"/>
          <w:sz w:val="24"/>
        </w:rPr>
        <w:t>N° 5.934</w:t>
      </w:r>
    </w:p>
    <w:p w:rsidR="000F0899" w:rsidRPr="000F0899" w:rsidRDefault="000F0899" w:rsidP="000F0899">
      <w:pPr>
        <w:pStyle w:val="Standard"/>
        <w:spacing w:after="0" w:line="240" w:lineRule="auto"/>
        <w:jc w:val="both"/>
        <w:rPr>
          <w:rFonts w:ascii="Times New Roman" w:hAnsi="Times New Roman" w:cs="Times New Roman"/>
          <w:sz w:val="24"/>
        </w:rPr>
      </w:pPr>
      <w:r w:rsidRPr="000F0899">
        <w:rPr>
          <w:rFonts w:ascii="Times New Roman" w:hAnsi="Times New Roman" w:cs="Times New Roman"/>
          <w:sz w:val="24"/>
        </w:rPr>
        <w:t xml:space="preserve">1981......................"   5.437 </w:t>
      </w:r>
      <w:r w:rsidR="00E372AA">
        <w:rPr>
          <w:rFonts w:ascii="Times New Roman" w:hAnsi="Times New Roman" w:cs="Times New Roman"/>
          <w:sz w:val="24"/>
        </w:rPr>
        <w:t xml:space="preserve">       </w:t>
      </w:r>
      <w:r w:rsidRPr="000F0899">
        <w:rPr>
          <w:rFonts w:ascii="Times New Roman" w:hAnsi="Times New Roman" w:cs="Times New Roman"/>
          <w:sz w:val="24"/>
        </w:rPr>
        <w:t>variazione</w:t>
      </w:r>
      <w:r w:rsidR="00E372AA">
        <w:rPr>
          <w:rFonts w:ascii="Times New Roman" w:hAnsi="Times New Roman" w:cs="Times New Roman"/>
          <w:sz w:val="24"/>
        </w:rPr>
        <w:t xml:space="preserve">        </w:t>
      </w:r>
      <w:r w:rsidRPr="000F0899">
        <w:rPr>
          <w:rFonts w:ascii="Times New Roman" w:hAnsi="Times New Roman" w:cs="Times New Roman"/>
          <w:sz w:val="24"/>
        </w:rPr>
        <w:t xml:space="preserve"> </w:t>
      </w:r>
      <w:r w:rsidR="008429CD">
        <w:rPr>
          <w:rFonts w:ascii="Times New Roman" w:hAnsi="Times New Roman" w:cs="Times New Roman"/>
          <w:sz w:val="24"/>
        </w:rPr>
        <w:t xml:space="preserve"> </w:t>
      </w:r>
      <w:r w:rsidR="00E372AA">
        <w:rPr>
          <w:rFonts w:ascii="Times New Roman" w:hAnsi="Times New Roman" w:cs="Times New Roman"/>
          <w:sz w:val="24"/>
        </w:rPr>
        <w:t xml:space="preserve"> </w:t>
      </w:r>
      <w:r w:rsidRPr="000F0899">
        <w:rPr>
          <w:rFonts w:ascii="Times New Roman" w:hAnsi="Times New Roman" w:cs="Times New Roman"/>
          <w:sz w:val="24"/>
        </w:rPr>
        <w:t>- 8,37%</w:t>
      </w:r>
    </w:p>
    <w:p w:rsidR="000F0899" w:rsidRPr="000F0899" w:rsidRDefault="000F0899" w:rsidP="000F0899">
      <w:pPr>
        <w:pStyle w:val="Standard"/>
        <w:spacing w:after="0" w:line="240" w:lineRule="auto"/>
        <w:jc w:val="both"/>
        <w:rPr>
          <w:rFonts w:ascii="Times New Roman" w:hAnsi="Times New Roman" w:cs="Times New Roman"/>
          <w:sz w:val="24"/>
        </w:rPr>
      </w:pPr>
      <w:r w:rsidRPr="000F0899">
        <w:rPr>
          <w:rFonts w:ascii="Times New Roman" w:hAnsi="Times New Roman" w:cs="Times New Roman"/>
          <w:sz w:val="24"/>
        </w:rPr>
        <w:t xml:space="preserve">1991......................"   4.971          </w:t>
      </w:r>
      <w:r w:rsidRPr="000F0899">
        <w:rPr>
          <w:rFonts w:ascii="Times New Roman" w:hAnsi="Times New Roman" w:cs="Times New Roman"/>
          <w:sz w:val="24"/>
        </w:rPr>
        <w:tab/>
      </w:r>
      <w:r w:rsidR="00E372AA">
        <w:rPr>
          <w:rFonts w:ascii="Times New Roman" w:hAnsi="Times New Roman" w:cs="Times New Roman"/>
          <w:sz w:val="24"/>
        </w:rPr>
        <w:t>“</w:t>
      </w:r>
      <w:r w:rsidRPr="000F0899">
        <w:rPr>
          <w:rFonts w:ascii="Times New Roman" w:hAnsi="Times New Roman" w:cs="Times New Roman"/>
          <w:sz w:val="24"/>
        </w:rPr>
        <w:tab/>
        <w:t xml:space="preserve">       </w:t>
      </w:r>
      <w:r w:rsidR="00E372AA">
        <w:rPr>
          <w:rFonts w:ascii="Times New Roman" w:hAnsi="Times New Roman" w:cs="Times New Roman"/>
          <w:sz w:val="24"/>
        </w:rPr>
        <w:t xml:space="preserve"> </w:t>
      </w:r>
      <w:r w:rsidRPr="000F0899">
        <w:rPr>
          <w:rFonts w:ascii="Times New Roman" w:hAnsi="Times New Roman" w:cs="Times New Roman"/>
          <w:sz w:val="24"/>
        </w:rPr>
        <w:t>- 8,57%</w:t>
      </w:r>
    </w:p>
    <w:p w:rsidR="000F0899" w:rsidRPr="000F0899" w:rsidRDefault="000F0899" w:rsidP="000F0899">
      <w:pPr>
        <w:pStyle w:val="Standard"/>
        <w:spacing w:after="0" w:line="240" w:lineRule="auto"/>
        <w:jc w:val="both"/>
        <w:rPr>
          <w:rFonts w:ascii="Times New Roman" w:hAnsi="Times New Roman" w:cs="Times New Roman"/>
          <w:sz w:val="24"/>
        </w:rPr>
      </w:pPr>
      <w:r w:rsidRPr="000F0899">
        <w:rPr>
          <w:rFonts w:ascii="Times New Roman" w:hAnsi="Times New Roman" w:cs="Times New Roman"/>
          <w:sz w:val="24"/>
        </w:rPr>
        <w:t xml:space="preserve">31/12/2001.......... "   4.620    </w:t>
      </w:r>
      <w:r w:rsidR="0020763A">
        <w:rPr>
          <w:rFonts w:ascii="Times New Roman" w:hAnsi="Times New Roman" w:cs="Times New Roman"/>
          <w:sz w:val="24"/>
        </w:rPr>
        <w:t xml:space="preserve"> </w:t>
      </w:r>
      <w:r w:rsidRPr="000F0899">
        <w:rPr>
          <w:rFonts w:ascii="Times New Roman" w:hAnsi="Times New Roman" w:cs="Times New Roman"/>
          <w:sz w:val="24"/>
        </w:rPr>
        <w:t xml:space="preserve"> </w:t>
      </w:r>
      <w:r w:rsidRPr="000F0899">
        <w:rPr>
          <w:rFonts w:ascii="Times New Roman" w:hAnsi="Times New Roman" w:cs="Times New Roman"/>
          <w:sz w:val="24"/>
        </w:rPr>
        <w:tab/>
      </w:r>
      <w:r w:rsidR="00E372AA">
        <w:rPr>
          <w:rFonts w:ascii="Times New Roman" w:hAnsi="Times New Roman" w:cs="Times New Roman"/>
          <w:sz w:val="24"/>
        </w:rPr>
        <w:t>“</w:t>
      </w:r>
      <w:r w:rsidRPr="000F0899">
        <w:rPr>
          <w:rFonts w:ascii="Times New Roman" w:hAnsi="Times New Roman" w:cs="Times New Roman"/>
          <w:sz w:val="24"/>
        </w:rPr>
        <w:tab/>
        <w:t xml:space="preserve">      </w:t>
      </w:r>
      <w:r w:rsidR="00E372AA">
        <w:rPr>
          <w:rFonts w:ascii="Times New Roman" w:hAnsi="Times New Roman" w:cs="Times New Roman"/>
          <w:sz w:val="24"/>
        </w:rPr>
        <w:t xml:space="preserve">  </w:t>
      </w:r>
      <w:r w:rsidRPr="000F0899">
        <w:rPr>
          <w:rFonts w:ascii="Times New Roman" w:hAnsi="Times New Roman" w:cs="Times New Roman"/>
          <w:sz w:val="24"/>
        </w:rPr>
        <w:t>- 7,06%</w:t>
      </w:r>
    </w:p>
    <w:p w:rsidR="000F0899" w:rsidRPr="000F0899" w:rsidRDefault="000F0899" w:rsidP="000F0899">
      <w:pPr>
        <w:pStyle w:val="Standard"/>
        <w:spacing w:after="0" w:line="240" w:lineRule="auto"/>
        <w:jc w:val="both"/>
        <w:rPr>
          <w:rFonts w:ascii="Times New Roman" w:hAnsi="Times New Roman" w:cs="Times New Roman"/>
          <w:sz w:val="24"/>
        </w:rPr>
      </w:pPr>
      <w:r w:rsidRPr="000F0899">
        <w:rPr>
          <w:rFonts w:ascii="Times New Roman" w:hAnsi="Times New Roman" w:cs="Times New Roman"/>
          <w:sz w:val="24"/>
        </w:rPr>
        <w:t>31/12/2011…</w:t>
      </w:r>
      <w:r w:rsidR="00E372AA">
        <w:rPr>
          <w:rFonts w:ascii="Times New Roman" w:hAnsi="Times New Roman" w:cs="Times New Roman"/>
          <w:sz w:val="24"/>
        </w:rPr>
        <w:t>…</w:t>
      </w:r>
      <w:r w:rsidRPr="000F0899">
        <w:rPr>
          <w:rFonts w:ascii="Times New Roman" w:hAnsi="Times New Roman" w:cs="Times New Roman"/>
          <w:sz w:val="24"/>
        </w:rPr>
        <w:t xml:space="preserve">.   ”   4.190 </w:t>
      </w:r>
      <w:r w:rsidR="00B73E7F">
        <w:rPr>
          <w:rFonts w:ascii="Times New Roman" w:hAnsi="Times New Roman" w:cs="Times New Roman"/>
          <w:sz w:val="24"/>
        </w:rPr>
        <w:t xml:space="preserve">       </w:t>
      </w:r>
      <w:r w:rsidR="00B73E7F">
        <w:rPr>
          <w:rFonts w:ascii="Times New Roman" w:hAnsi="Times New Roman" w:cs="Times New Roman"/>
          <w:sz w:val="24"/>
        </w:rPr>
        <w:tab/>
      </w:r>
      <w:r w:rsidR="00E372AA">
        <w:rPr>
          <w:rFonts w:ascii="Times New Roman" w:hAnsi="Times New Roman" w:cs="Times New Roman"/>
          <w:sz w:val="24"/>
        </w:rPr>
        <w:t>“</w:t>
      </w:r>
      <w:r w:rsidR="00B73E7F">
        <w:rPr>
          <w:rFonts w:ascii="Times New Roman" w:hAnsi="Times New Roman" w:cs="Times New Roman"/>
          <w:sz w:val="24"/>
        </w:rPr>
        <w:tab/>
        <w:t xml:space="preserve">       </w:t>
      </w:r>
      <w:r w:rsidR="00E372AA">
        <w:rPr>
          <w:rFonts w:ascii="Times New Roman" w:hAnsi="Times New Roman" w:cs="Times New Roman"/>
          <w:sz w:val="24"/>
        </w:rPr>
        <w:t xml:space="preserve"> </w:t>
      </w:r>
      <w:r w:rsidR="00211FF7">
        <w:rPr>
          <w:rFonts w:ascii="Times New Roman" w:hAnsi="Times New Roman" w:cs="Times New Roman"/>
          <w:sz w:val="24"/>
        </w:rPr>
        <w:t xml:space="preserve"> </w:t>
      </w:r>
      <w:r w:rsidRPr="000F0899">
        <w:rPr>
          <w:rFonts w:ascii="Times New Roman" w:hAnsi="Times New Roman" w:cs="Times New Roman"/>
          <w:sz w:val="24"/>
        </w:rPr>
        <w:t>- 9,31%</w:t>
      </w:r>
    </w:p>
    <w:p w:rsidR="000F0899" w:rsidRPr="000F0899" w:rsidRDefault="000F0899" w:rsidP="000F0899">
      <w:pPr>
        <w:pStyle w:val="Standard"/>
        <w:spacing w:after="0" w:line="240" w:lineRule="auto"/>
        <w:jc w:val="both"/>
        <w:rPr>
          <w:rFonts w:ascii="Times New Roman" w:hAnsi="Times New Roman" w:cs="Times New Roman"/>
          <w:sz w:val="24"/>
        </w:rPr>
      </w:pPr>
      <w:r>
        <w:rPr>
          <w:rFonts w:ascii="Times New Roman" w:hAnsi="Times New Roman" w:cs="Times New Roman"/>
          <w:sz w:val="24"/>
        </w:rPr>
        <w:t xml:space="preserve">31/12/2018 </w:t>
      </w:r>
      <w:r w:rsidR="0020763A">
        <w:rPr>
          <w:rFonts w:ascii="Times New Roman" w:hAnsi="Times New Roman" w:cs="Times New Roman"/>
          <w:sz w:val="24"/>
        </w:rPr>
        <w:t xml:space="preserve"> </w:t>
      </w:r>
      <w:r>
        <w:rPr>
          <w:rFonts w:ascii="Times New Roman" w:hAnsi="Times New Roman" w:cs="Times New Roman"/>
          <w:sz w:val="24"/>
        </w:rPr>
        <w:t>……</w:t>
      </w:r>
      <w:r w:rsidR="0020763A">
        <w:rPr>
          <w:rFonts w:ascii="Times New Roman" w:hAnsi="Times New Roman" w:cs="Times New Roman"/>
          <w:sz w:val="24"/>
        </w:rPr>
        <w:t xml:space="preserve">  ”</w:t>
      </w:r>
      <w:r w:rsidR="00B73E7F">
        <w:rPr>
          <w:rFonts w:ascii="Times New Roman" w:hAnsi="Times New Roman" w:cs="Times New Roman"/>
          <w:sz w:val="24"/>
        </w:rPr>
        <w:t xml:space="preserve">   3.867    </w:t>
      </w:r>
      <w:r>
        <w:rPr>
          <w:rFonts w:ascii="Times New Roman" w:hAnsi="Times New Roman" w:cs="Times New Roman"/>
          <w:sz w:val="24"/>
        </w:rPr>
        <w:t xml:space="preserve"> </w:t>
      </w:r>
      <w:r w:rsidR="0020763A">
        <w:rPr>
          <w:rFonts w:ascii="Times New Roman" w:hAnsi="Times New Roman" w:cs="Times New Roman"/>
          <w:sz w:val="24"/>
        </w:rPr>
        <w:t xml:space="preserve">         </w:t>
      </w:r>
      <w:r w:rsidR="00E372AA">
        <w:rPr>
          <w:rFonts w:ascii="Times New Roman" w:hAnsi="Times New Roman" w:cs="Times New Roman"/>
          <w:sz w:val="24"/>
        </w:rPr>
        <w:t xml:space="preserve"> “</w:t>
      </w:r>
      <w:r w:rsidR="0020763A">
        <w:rPr>
          <w:rFonts w:ascii="Times New Roman" w:hAnsi="Times New Roman" w:cs="Times New Roman"/>
          <w:sz w:val="24"/>
        </w:rPr>
        <w:t xml:space="preserve">                 </w:t>
      </w:r>
      <w:r w:rsidR="00B73E7F">
        <w:rPr>
          <w:rFonts w:ascii="Times New Roman" w:hAnsi="Times New Roman" w:cs="Times New Roman"/>
          <w:sz w:val="24"/>
        </w:rPr>
        <w:t xml:space="preserve"> </w:t>
      </w:r>
      <w:r w:rsidR="00E372AA">
        <w:rPr>
          <w:rFonts w:ascii="Times New Roman" w:hAnsi="Times New Roman" w:cs="Times New Roman"/>
          <w:sz w:val="24"/>
        </w:rPr>
        <w:t xml:space="preserve">  </w:t>
      </w:r>
      <w:r w:rsidR="0020763A">
        <w:rPr>
          <w:rFonts w:ascii="Times New Roman" w:hAnsi="Times New Roman" w:cs="Times New Roman"/>
          <w:sz w:val="24"/>
        </w:rPr>
        <w:t>- 7,70%</w:t>
      </w:r>
    </w:p>
    <w:p w:rsidR="008429CD" w:rsidRDefault="008429CD" w:rsidP="000F0899">
      <w:pPr>
        <w:pStyle w:val="Standard"/>
        <w:spacing w:after="0"/>
        <w:jc w:val="both"/>
        <w:rPr>
          <w:rFonts w:ascii="Times New Roman" w:hAnsi="Times New Roman" w:cs="Times New Roman"/>
          <w:sz w:val="24"/>
        </w:rPr>
      </w:pPr>
      <w:r w:rsidRPr="00E372AA">
        <w:rPr>
          <w:rFonts w:ascii="Times New Roman" w:hAnsi="Times New Roman" w:cs="Times New Roman"/>
          <w:sz w:val="24"/>
        </w:rPr>
        <w:t xml:space="preserve">31/12/2019  ……. “ </w:t>
      </w:r>
      <w:r w:rsidR="00E372AA">
        <w:rPr>
          <w:rFonts w:ascii="Times New Roman" w:hAnsi="Times New Roman" w:cs="Times New Roman"/>
          <w:sz w:val="24"/>
        </w:rPr>
        <w:t xml:space="preserve">  </w:t>
      </w:r>
      <w:r w:rsidRPr="00E372AA">
        <w:rPr>
          <w:rFonts w:ascii="Times New Roman" w:hAnsi="Times New Roman" w:cs="Times New Roman"/>
          <w:sz w:val="24"/>
        </w:rPr>
        <w:t>3.768</w:t>
      </w:r>
      <w:r w:rsidR="00B73E7F" w:rsidRPr="00E372AA">
        <w:rPr>
          <w:rFonts w:ascii="Times New Roman" w:hAnsi="Times New Roman" w:cs="Times New Roman"/>
          <w:sz w:val="24"/>
        </w:rPr>
        <w:t xml:space="preserve">               </w:t>
      </w:r>
      <w:r w:rsidR="00E372AA">
        <w:rPr>
          <w:rFonts w:ascii="Times New Roman" w:hAnsi="Times New Roman" w:cs="Times New Roman"/>
          <w:sz w:val="24"/>
        </w:rPr>
        <w:t>“</w:t>
      </w:r>
      <w:r w:rsidR="00B73E7F" w:rsidRPr="00E372AA">
        <w:rPr>
          <w:rFonts w:ascii="Times New Roman" w:hAnsi="Times New Roman" w:cs="Times New Roman"/>
          <w:sz w:val="24"/>
        </w:rPr>
        <w:t xml:space="preserve">              </w:t>
      </w:r>
      <w:r w:rsidR="00E372AA">
        <w:rPr>
          <w:rFonts w:ascii="Times New Roman" w:hAnsi="Times New Roman" w:cs="Times New Roman"/>
          <w:sz w:val="24"/>
        </w:rPr>
        <w:t xml:space="preserve">  </w:t>
      </w:r>
      <w:r w:rsidR="00B73E7F" w:rsidRPr="00E372AA">
        <w:rPr>
          <w:rFonts w:ascii="Times New Roman" w:hAnsi="Times New Roman" w:cs="Times New Roman"/>
          <w:sz w:val="24"/>
        </w:rPr>
        <w:t xml:space="preserve">  </w:t>
      </w:r>
      <w:r w:rsidR="00211FF7">
        <w:rPr>
          <w:rFonts w:ascii="Times New Roman" w:hAnsi="Times New Roman" w:cs="Times New Roman"/>
          <w:sz w:val="24"/>
        </w:rPr>
        <w:t xml:space="preserve"> </w:t>
      </w:r>
      <w:r w:rsidR="00E372AA">
        <w:rPr>
          <w:rFonts w:ascii="Times New Roman" w:hAnsi="Times New Roman" w:cs="Times New Roman"/>
          <w:sz w:val="24"/>
        </w:rPr>
        <w:t xml:space="preserve"> </w:t>
      </w:r>
      <w:r w:rsidR="00B73E7F" w:rsidRPr="00E372AA">
        <w:rPr>
          <w:rFonts w:ascii="Times New Roman" w:hAnsi="Times New Roman" w:cs="Times New Roman"/>
          <w:sz w:val="24"/>
        </w:rPr>
        <w:t>- 9,13%</w:t>
      </w:r>
    </w:p>
    <w:p w:rsidR="00E372AA" w:rsidRPr="008429CD" w:rsidRDefault="00E372AA" w:rsidP="000F0899">
      <w:pPr>
        <w:pStyle w:val="Standard"/>
        <w:spacing w:after="0"/>
        <w:jc w:val="both"/>
        <w:rPr>
          <w:rFonts w:ascii="Times New Roman" w:hAnsi="Times New Roman" w:cs="Times New Roman"/>
          <w:sz w:val="24"/>
        </w:rPr>
      </w:pPr>
      <w:r>
        <w:rPr>
          <w:rFonts w:ascii="Times New Roman" w:hAnsi="Times New Roman" w:cs="Times New Roman"/>
          <w:sz w:val="24"/>
        </w:rPr>
        <w:t xml:space="preserve">31/12/2020 ……   ” </w:t>
      </w:r>
      <w:r w:rsidR="00211FF7">
        <w:rPr>
          <w:rFonts w:ascii="Times New Roman" w:hAnsi="Times New Roman" w:cs="Times New Roman"/>
          <w:sz w:val="24"/>
        </w:rPr>
        <w:t xml:space="preserve"> </w:t>
      </w:r>
      <w:r>
        <w:rPr>
          <w:rFonts w:ascii="Times New Roman" w:hAnsi="Times New Roman" w:cs="Times New Roman"/>
          <w:sz w:val="24"/>
        </w:rPr>
        <w:t xml:space="preserve"> 3.709               “         </w:t>
      </w:r>
      <w:r w:rsidR="00211FF7">
        <w:rPr>
          <w:rFonts w:ascii="Times New Roman" w:hAnsi="Times New Roman" w:cs="Times New Roman"/>
          <w:sz w:val="24"/>
        </w:rPr>
        <w:t xml:space="preserve">            </w:t>
      </w:r>
    </w:p>
    <w:p w:rsidR="000F0899" w:rsidRPr="000F0899" w:rsidRDefault="00E372AA" w:rsidP="000F0899">
      <w:pPr>
        <w:pStyle w:val="Standard"/>
        <w:spacing w:after="0"/>
        <w:jc w:val="both"/>
        <w:rPr>
          <w:rFonts w:ascii="Times New Roman" w:hAnsi="Times New Roman" w:cs="Times New Roman"/>
          <w:sz w:val="24"/>
        </w:rPr>
      </w:pPr>
      <w:r>
        <w:rPr>
          <w:rFonts w:ascii="Times New Roman" w:hAnsi="Times New Roman" w:cs="Times New Roman"/>
          <w:sz w:val="24"/>
        </w:rPr>
        <w:t xml:space="preserve">31/12/2021 ……    ” </w:t>
      </w:r>
      <w:r w:rsidR="00211FF7">
        <w:rPr>
          <w:rFonts w:ascii="Times New Roman" w:hAnsi="Times New Roman" w:cs="Times New Roman"/>
          <w:sz w:val="24"/>
        </w:rPr>
        <w:t xml:space="preserve"> </w:t>
      </w:r>
      <w:r>
        <w:rPr>
          <w:rFonts w:ascii="Times New Roman" w:hAnsi="Times New Roman" w:cs="Times New Roman"/>
          <w:sz w:val="24"/>
        </w:rPr>
        <w:t>3648</w:t>
      </w:r>
      <w:r w:rsidR="000F0899" w:rsidRPr="000F0899">
        <w:rPr>
          <w:rFonts w:ascii="Times New Roman" w:hAnsi="Times New Roman" w:cs="Times New Roman"/>
          <w:sz w:val="24"/>
        </w:rPr>
        <w:tab/>
      </w:r>
      <w:r w:rsidR="000F0899" w:rsidRPr="000F0899">
        <w:rPr>
          <w:rFonts w:ascii="Times New Roman" w:hAnsi="Times New Roman" w:cs="Times New Roman"/>
          <w:sz w:val="24"/>
        </w:rPr>
        <w:tab/>
      </w:r>
      <w:r>
        <w:rPr>
          <w:rFonts w:ascii="Times New Roman" w:hAnsi="Times New Roman" w:cs="Times New Roman"/>
          <w:sz w:val="24"/>
        </w:rPr>
        <w:t>“</w:t>
      </w:r>
      <w:r w:rsidR="000F0899" w:rsidRPr="000F0899">
        <w:rPr>
          <w:rFonts w:ascii="Times New Roman" w:hAnsi="Times New Roman" w:cs="Times New Roman"/>
          <w:sz w:val="24"/>
        </w:rPr>
        <w:t xml:space="preserve">       </w:t>
      </w:r>
      <w:r w:rsidR="000F0899" w:rsidRPr="000F0899">
        <w:rPr>
          <w:rFonts w:ascii="Times New Roman" w:hAnsi="Times New Roman" w:cs="Times New Roman"/>
          <w:sz w:val="24"/>
        </w:rPr>
        <w:tab/>
      </w:r>
    </w:p>
    <w:p w:rsidR="000F0899" w:rsidRPr="000F0899" w:rsidRDefault="000F0899" w:rsidP="000F0899">
      <w:pPr>
        <w:pStyle w:val="Standard"/>
        <w:jc w:val="both"/>
        <w:rPr>
          <w:rFonts w:ascii="Times New Roman" w:hAnsi="Times New Roman" w:cs="Times New Roman"/>
        </w:rPr>
      </w:pPr>
      <w:r w:rsidRPr="000F0899">
        <w:rPr>
          <w:rFonts w:ascii="Times New Roman" w:hAnsi="Times New Roman" w:cs="Times New Roman"/>
        </w:rPr>
        <w:t>IMPIANTI SPORTIVI</w:t>
      </w:r>
    </w:p>
    <w:p w:rsidR="000F0899" w:rsidRPr="000F0899"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Atletica leggera: NESSUNO</w:t>
      </w:r>
    </w:p>
    <w:p w:rsidR="000F0899" w:rsidRPr="000F0899"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 xml:space="preserve">Calcio:           N° 1 periferia C.U. </w:t>
      </w:r>
      <w:r w:rsidR="006863AF">
        <w:rPr>
          <w:rFonts w:ascii="Times New Roman" w:hAnsi="Times New Roman" w:cs="Times New Roman"/>
        </w:rPr>
        <w:t>in corso di manutenzione straordinaria</w:t>
      </w:r>
      <w:r w:rsidRPr="000F0899">
        <w:rPr>
          <w:rFonts w:ascii="Times New Roman" w:hAnsi="Times New Roman" w:cs="Times New Roman"/>
        </w:rPr>
        <w:t>;</w:t>
      </w:r>
    </w:p>
    <w:p w:rsidR="000F0899" w:rsidRPr="000F0899"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 xml:space="preserve">Pallavolo       N° 1    </w:t>
      </w:r>
      <w:r w:rsidR="006863AF">
        <w:rPr>
          <w:rFonts w:ascii="Times New Roman" w:hAnsi="Times New Roman" w:cs="Times New Roman"/>
        </w:rPr>
        <w:t>in atto non presente  - in fase di progettazione ;</w:t>
      </w:r>
      <w:r w:rsidRPr="000F0899">
        <w:rPr>
          <w:rFonts w:ascii="Times New Roman" w:hAnsi="Times New Roman" w:cs="Times New Roman"/>
        </w:rPr>
        <w:t xml:space="preserve">     </w:t>
      </w:r>
    </w:p>
    <w:p w:rsidR="006863AF"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 xml:space="preserve">Tennis:          N° 1    </w:t>
      </w:r>
      <w:r w:rsidR="006863AF" w:rsidRPr="006863AF">
        <w:rPr>
          <w:rFonts w:ascii="Times New Roman" w:hAnsi="Times New Roman" w:cs="Times New Roman"/>
        </w:rPr>
        <w:t xml:space="preserve">in atto non presente  - in fase di progettazione ;     </w:t>
      </w:r>
    </w:p>
    <w:p w:rsidR="000F0899" w:rsidRPr="000F0899"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 xml:space="preserve">Tiro al volo   N° 1  in </w:t>
      </w:r>
      <w:r w:rsidR="006863AF">
        <w:rPr>
          <w:rFonts w:ascii="Times New Roman" w:hAnsi="Times New Roman" w:cs="Times New Roman"/>
        </w:rPr>
        <w:t>discrete</w:t>
      </w:r>
      <w:r w:rsidRPr="000F0899">
        <w:rPr>
          <w:rFonts w:ascii="Times New Roman" w:hAnsi="Times New Roman" w:cs="Times New Roman"/>
        </w:rPr>
        <w:t xml:space="preserve"> condizioni ma</w:t>
      </w:r>
      <w:r w:rsidR="002E1ABA">
        <w:rPr>
          <w:rFonts w:ascii="Times New Roman" w:hAnsi="Times New Roman" w:cs="Times New Roman"/>
        </w:rPr>
        <w:t>,</w:t>
      </w:r>
      <w:r w:rsidRPr="000F0899">
        <w:rPr>
          <w:rFonts w:ascii="Times New Roman" w:hAnsi="Times New Roman" w:cs="Times New Roman"/>
        </w:rPr>
        <w:t xml:space="preserve"> incompleto.</w:t>
      </w:r>
    </w:p>
    <w:p w:rsidR="000F0899" w:rsidRPr="000F0899" w:rsidRDefault="000F0899" w:rsidP="000F0899">
      <w:pPr>
        <w:pStyle w:val="Standard"/>
        <w:spacing w:after="0" w:line="240" w:lineRule="auto"/>
        <w:jc w:val="both"/>
        <w:rPr>
          <w:rFonts w:ascii="Times New Roman" w:hAnsi="Times New Roman" w:cs="Times New Roman"/>
        </w:rPr>
      </w:pPr>
      <w:r w:rsidRPr="000F0899">
        <w:rPr>
          <w:rFonts w:ascii="Times New Roman" w:hAnsi="Times New Roman" w:cs="Times New Roman"/>
        </w:rPr>
        <w:t>Palestra  comprensoriale.</w:t>
      </w:r>
    </w:p>
    <w:p w:rsidR="00B91B5B" w:rsidRDefault="00B91B5B" w:rsidP="000F0899">
      <w:pPr>
        <w:pStyle w:val="Standard"/>
        <w:jc w:val="both"/>
      </w:pPr>
    </w:p>
    <w:p w:rsidR="000F0899" w:rsidRPr="00B91B5B" w:rsidRDefault="000F0899" w:rsidP="000F0899">
      <w:pPr>
        <w:pStyle w:val="Standard"/>
        <w:jc w:val="both"/>
        <w:rPr>
          <w:rFonts w:ascii="Times New Roman" w:hAnsi="Times New Roman" w:cs="Times New Roman"/>
          <w:b/>
          <w:i/>
          <w:sz w:val="24"/>
          <w:szCs w:val="24"/>
          <w:u w:val="single"/>
        </w:rPr>
      </w:pPr>
      <w:r>
        <w:t xml:space="preserve">4. </w:t>
      </w:r>
      <w:r w:rsidR="007A4882">
        <w:t xml:space="preserve"> </w:t>
      </w:r>
      <w:r w:rsidRPr="00B91B5B">
        <w:rPr>
          <w:rFonts w:ascii="Times New Roman" w:hAnsi="Times New Roman" w:cs="Times New Roman"/>
          <w:b/>
          <w:i/>
          <w:sz w:val="24"/>
          <w:szCs w:val="24"/>
        </w:rPr>
        <w:t>VINCOLI</w:t>
      </w:r>
    </w:p>
    <w:p w:rsidR="000F0899" w:rsidRPr="000F0899" w:rsidRDefault="000F0899" w:rsidP="000F0899">
      <w:pPr>
        <w:pStyle w:val="Standard"/>
        <w:spacing w:after="240"/>
        <w:ind w:firstLine="284"/>
        <w:jc w:val="both"/>
        <w:rPr>
          <w:rFonts w:ascii="Times New Roman" w:hAnsi="Times New Roman" w:cs="Times New Roman"/>
          <w:sz w:val="24"/>
          <w:szCs w:val="24"/>
        </w:rPr>
      </w:pPr>
      <w:r w:rsidRPr="000F0899">
        <w:rPr>
          <w:rFonts w:ascii="Times New Roman" w:hAnsi="Times New Roman" w:cs="Times New Roman"/>
          <w:sz w:val="24"/>
          <w:szCs w:val="24"/>
        </w:rPr>
        <w:t>Di seguito si riportano i vincoli gravanti sul territorio e  le norme di riferimento:</w:t>
      </w:r>
    </w:p>
    <w:p w:rsidR="000F0899" w:rsidRPr="000F0899" w:rsidRDefault="000F0899" w:rsidP="000F0899">
      <w:pPr>
        <w:pStyle w:val="Standard"/>
        <w:spacing w:after="240"/>
        <w:ind w:left="284" w:hanging="284"/>
        <w:jc w:val="both"/>
        <w:rPr>
          <w:rFonts w:ascii="Times New Roman" w:hAnsi="Times New Roman" w:cs="Times New Roman"/>
          <w:sz w:val="24"/>
          <w:szCs w:val="24"/>
        </w:rPr>
      </w:pPr>
      <w:r w:rsidRPr="000F0899">
        <w:rPr>
          <w:rFonts w:ascii="Times New Roman" w:hAnsi="Times New Roman" w:cs="Times New Roman"/>
          <w:sz w:val="24"/>
          <w:szCs w:val="24"/>
        </w:rPr>
        <w:t>a) Vincolo paesaggistico su circa il 60% del territorio comunale. L. 431 dell’8.08.985 e D. Lgs 490 del 29.10.99;</w:t>
      </w:r>
    </w:p>
    <w:p w:rsidR="000F0899" w:rsidRPr="000F0899" w:rsidRDefault="000F0899" w:rsidP="000F0899">
      <w:pPr>
        <w:pStyle w:val="Standard"/>
        <w:spacing w:after="240"/>
        <w:ind w:left="284" w:hanging="284"/>
        <w:jc w:val="both"/>
        <w:rPr>
          <w:rFonts w:ascii="Times New Roman" w:hAnsi="Times New Roman" w:cs="Times New Roman"/>
          <w:sz w:val="24"/>
          <w:szCs w:val="24"/>
        </w:rPr>
      </w:pPr>
      <w:r w:rsidRPr="000F0899">
        <w:rPr>
          <w:rFonts w:ascii="Times New Roman" w:hAnsi="Times New Roman" w:cs="Times New Roman"/>
          <w:sz w:val="24"/>
          <w:szCs w:val="24"/>
        </w:rPr>
        <w:lastRenderedPageBreak/>
        <w:t>b) Vincolo idrogeologico. Su tutto il territorio con esclusione del centro urbano. R.D.30.12.1923 N° 3267;</w:t>
      </w:r>
    </w:p>
    <w:p w:rsidR="000F0899" w:rsidRPr="000F0899" w:rsidRDefault="000F0899" w:rsidP="000F0899">
      <w:pPr>
        <w:pStyle w:val="Standard"/>
        <w:spacing w:after="240"/>
        <w:ind w:left="284" w:hanging="284"/>
        <w:jc w:val="both"/>
        <w:rPr>
          <w:rFonts w:ascii="Times New Roman" w:hAnsi="Times New Roman" w:cs="Times New Roman"/>
          <w:sz w:val="24"/>
          <w:szCs w:val="24"/>
        </w:rPr>
      </w:pPr>
      <w:r w:rsidRPr="000F0899">
        <w:rPr>
          <w:rFonts w:ascii="Times New Roman" w:hAnsi="Times New Roman" w:cs="Times New Roman"/>
          <w:sz w:val="24"/>
          <w:szCs w:val="24"/>
        </w:rPr>
        <w:t>c) Vincolo sismico. Tutto il territorio. L. 02.02.974 N° 64.</w:t>
      </w:r>
    </w:p>
    <w:p w:rsidR="000F0899" w:rsidRPr="000F0899" w:rsidRDefault="000F0899" w:rsidP="000F0899">
      <w:pPr>
        <w:pStyle w:val="Standard"/>
        <w:spacing w:after="240"/>
        <w:ind w:left="284" w:hanging="284"/>
        <w:jc w:val="both"/>
        <w:rPr>
          <w:rFonts w:ascii="Times New Roman" w:hAnsi="Times New Roman" w:cs="Times New Roman"/>
          <w:sz w:val="24"/>
          <w:szCs w:val="24"/>
        </w:rPr>
      </w:pPr>
      <w:r w:rsidRPr="000F0899">
        <w:rPr>
          <w:rFonts w:ascii="Times New Roman" w:hAnsi="Times New Roman" w:cs="Times New Roman"/>
          <w:sz w:val="24"/>
          <w:szCs w:val="24"/>
        </w:rPr>
        <w:t>d) Parco delle Madonie istituito con D.A. 1489 del 09.11.1989. Parte del territorio comunale ricade all’interno del Parco Reg.le in zona “D”, in piccola parte zone “B” e in piccolissima parte in zon “C” puntuale.</w:t>
      </w:r>
    </w:p>
    <w:p w:rsidR="000F0899" w:rsidRPr="000F0899" w:rsidRDefault="000F0899" w:rsidP="000F0899">
      <w:pPr>
        <w:pStyle w:val="Standard"/>
        <w:spacing w:after="240"/>
        <w:ind w:left="284" w:hanging="284"/>
        <w:jc w:val="both"/>
        <w:rPr>
          <w:rFonts w:ascii="Times New Roman" w:hAnsi="Times New Roman" w:cs="Times New Roman"/>
          <w:sz w:val="24"/>
          <w:szCs w:val="24"/>
        </w:rPr>
      </w:pPr>
      <w:r w:rsidRPr="000F0899">
        <w:rPr>
          <w:rFonts w:ascii="Times New Roman" w:hAnsi="Times New Roman" w:cs="Times New Roman"/>
          <w:sz w:val="24"/>
          <w:szCs w:val="24"/>
        </w:rPr>
        <w:t>e) Vincolo derivante dall’individuazione come sito di importanza Comunitaria. S.I.C. di cui alla direttiva 91/43CEE e 79/409/CEE e Decreto del Ministero dell’Ambiente 03.04.2000 limitatamente alla parte di territorio denominato “Rocca di Sciara”;</w:t>
      </w:r>
    </w:p>
    <w:p w:rsidR="00B91B5B" w:rsidRDefault="00B91B5B" w:rsidP="000F0899">
      <w:pPr>
        <w:pStyle w:val="Standard"/>
        <w:ind w:left="284" w:hanging="284"/>
        <w:jc w:val="both"/>
      </w:pPr>
    </w:p>
    <w:p w:rsidR="000F0899" w:rsidRPr="00B91B5B" w:rsidRDefault="00B91B5B" w:rsidP="000F0899">
      <w:pPr>
        <w:pStyle w:val="Standard"/>
        <w:ind w:left="284" w:hanging="284"/>
        <w:jc w:val="both"/>
        <w:rPr>
          <w:rFonts w:ascii="Times New Roman" w:hAnsi="Times New Roman" w:cs="Times New Roman"/>
          <w:b/>
          <w:sz w:val="24"/>
          <w:szCs w:val="24"/>
        </w:rPr>
      </w:pPr>
      <w:r>
        <w:t xml:space="preserve">5. </w:t>
      </w:r>
      <w:r w:rsidRPr="00B91B5B">
        <w:rPr>
          <w:rFonts w:ascii="Times New Roman" w:hAnsi="Times New Roman" w:cs="Times New Roman"/>
          <w:b/>
          <w:i/>
          <w:sz w:val="24"/>
          <w:szCs w:val="24"/>
        </w:rPr>
        <w:t xml:space="preserve">PROGRAMMA </w:t>
      </w:r>
      <w:r w:rsidR="0060594F">
        <w:rPr>
          <w:rFonts w:ascii="Times New Roman" w:hAnsi="Times New Roman" w:cs="Times New Roman"/>
          <w:b/>
          <w:i/>
          <w:sz w:val="24"/>
          <w:szCs w:val="24"/>
        </w:rPr>
        <w:t>202</w:t>
      </w:r>
      <w:r w:rsidR="003861ED">
        <w:rPr>
          <w:rFonts w:ascii="Times New Roman" w:hAnsi="Times New Roman" w:cs="Times New Roman"/>
          <w:b/>
          <w:i/>
          <w:sz w:val="24"/>
          <w:szCs w:val="24"/>
        </w:rPr>
        <w:t>2</w:t>
      </w:r>
      <w:r w:rsidR="0060594F">
        <w:rPr>
          <w:rFonts w:ascii="Times New Roman" w:hAnsi="Times New Roman" w:cs="Times New Roman"/>
          <w:b/>
          <w:i/>
          <w:sz w:val="24"/>
          <w:szCs w:val="24"/>
        </w:rPr>
        <w:t>/202</w:t>
      </w:r>
      <w:r w:rsidR="003861ED">
        <w:rPr>
          <w:rFonts w:ascii="Times New Roman" w:hAnsi="Times New Roman" w:cs="Times New Roman"/>
          <w:b/>
          <w:i/>
          <w:sz w:val="24"/>
          <w:szCs w:val="24"/>
        </w:rPr>
        <w:t>4</w:t>
      </w:r>
      <w:r w:rsidRPr="00B91B5B">
        <w:rPr>
          <w:rFonts w:ascii="Times New Roman" w:hAnsi="Times New Roman" w:cs="Times New Roman"/>
          <w:b/>
          <w:i/>
          <w:sz w:val="24"/>
          <w:szCs w:val="24"/>
        </w:rPr>
        <w:t>. VARIAZIONI</w:t>
      </w:r>
      <w:r w:rsidRPr="00B91B5B">
        <w:rPr>
          <w:rFonts w:ascii="Times New Roman" w:hAnsi="Times New Roman" w:cs="Times New Roman"/>
          <w:b/>
          <w:sz w:val="24"/>
          <w:szCs w:val="24"/>
        </w:rPr>
        <w:t>.</w:t>
      </w:r>
    </w:p>
    <w:p w:rsidR="000F0899" w:rsidRPr="00B91B5B" w:rsidRDefault="000F0899" w:rsidP="000F0899">
      <w:pPr>
        <w:pStyle w:val="Standard"/>
        <w:ind w:left="284" w:hanging="284"/>
        <w:jc w:val="both"/>
        <w:rPr>
          <w:rFonts w:ascii="Times New Roman" w:hAnsi="Times New Roman" w:cs="Times New Roman"/>
          <w:sz w:val="24"/>
          <w:szCs w:val="24"/>
        </w:rPr>
      </w:pPr>
      <w:r w:rsidRPr="00B91B5B">
        <w:rPr>
          <w:rFonts w:ascii="Times New Roman" w:hAnsi="Times New Roman" w:cs="Times New Roman"/>
          <w:sz w:val="24"/>
          <w:szCs w:val="24"/>
        </w:rPr>
        <w:tab/>
        <w:t>Nell’effettuare  l’aggiornamento al piano annuale 20</w:t>
      </w:r>
      <w:r w:rsidR="0060594F">
        <w:rPr>
          <w:rFonts w:ascii="Times New Roman" w:hAnsi="Times New Roman" w:cs="Times New Roman"/>
          <w:sz w:val="24"/>
          <w:szCs w:val="24"/>
        </w:rPr>
        <w:t>2</w:t>
      </w:r>
      <w:r w:rsidR="003861ED">
        <w:rPr>
          <w:rFonts w:ascii="Times New Roman" w:hAnsi="Times New Roman" w:cs="Times New Roman"/>
          <w:sz w:val="24"/>
          <w:szCs w:val="24"/>
        </w:rPr>
        <w:t>2</w:t>
      </w:r>
      <w:r w:rsidRPr="00B91B5B">
        <w:rPr>
          <w:rFonts w:ascii="Times New Roman" w:hAnsi="Times New Roman" w:cs="Times New Roman"/>
          <w:sz w:val="24"/>
          <w:szCs w:val="24"/>
        </w:rPr>
        <w:t xml:space="preserve">  sono stati eliminati  le opere realizzate, appaltate o fin</w:t>
      </w:r>
      <w:r w:rsidR="0060594F">
        <w:rPr>
          <w:rFonts w:ascii="Times New Roman" w:hAnsi="Times New Roman" w:cs="Times New Roman"/>
          <w:sz w:val="24"/>
          <w:szCs w:val="24"/>
        </w:rPr>
        <w:t>anziate nel corso dell’anno 20</w:t>
      </w:r>
      <w:r w:rsidR="003861ED">
        <w:rPr>
          <w:rFonts w:ascii="Times New Roman" w:hAnsi="Times New Roman" w:cs="Times New Roman"/>
          <w:sz w:val="24"/>
          <w:szCs w:val="24"/>
        </w:rPr>
        <w:t>21</w:t>
      </w:r>
      <w:r w:rsidRPr="00B91B5B">
        <w:rPr>
          <w:rFonts w:ascii="Times New Roman" w:hAnsi="Times New Roman" w:cs="Times New Roman"/>
          <w:sz w:val="24"/>
          <w:szCs w:val="24"/>
        </w:rPr>
        <w:t xml:space="preserve">  e sono state inserite le opere previste dall'A.C. Nei propri programmi oltre che finanziabili in adesione di bandi pubblici e quindi  con finanziamenti esterni o con finanziamenti di questo Ente mediante contrazione di mutui con la CC.DD.PP.</w:t>
      </w:r>
    </w:p>
    <w:p w:rsidR="000F0899" w:rsidRPr="00B91B5B" w:rsidRDefault="000F0899" w:rsidP="000F0899">
      <w:pPr>
        <w:pStyle w:val="Standard"/>
        <w:ind w:left="284" w:hanging="284"/>
        <w:jc w:val="both"/>
        <w:rPr>
          <w:rFonts w:ascii="Times New Roman" w:hAnsi="Times New Roman" w:cs="Times New Roman"/>
          <w:sz w:val="24"/>
          <w:szCs w:val="24"/>
        </w:rPr>
      </w:pPr>
      <w:r w:rsidRPr="00B91B5B">
        <w:rPr>
          <w:rFonts w:ascii="Times New Roman" w:hAnsi="Times New Roman" w:cs="Times New Roman"/>
          <w:sz w:val="24"/>
          <w:szCs w:val="24"/>
        </w:rPr>
        <w:tab/>
        <w:t>Nel redarre il programma si è  tenuto conto delle disponibilità finanziarie proprie dell'Ente, delle risorse derivate, nonché di quelle acquisibili per assegnazione degli organi superiori (Regione Sicilia, Stato Comunità Europea).</w:t>
      </w:r>
    </w:p>
    <w:p w:rsidR="000F0899" w:rsidRPr="00B91B5B" w:rsidRDefault="000F0899" w:rsidP="002E1ABA">
      <w:pPr>
        <w:pStyle w:val="Standard"/>
        <w:spacing w:after="240" w:line="240" w:lineRule="auto"/>
        <w:jc w:val="both"/>
        <w:rPr>
          <w:rFonts w:ascii="Times New Roman" w:hAnsi="Times New Roman" w:cs="Times New Roman"/>
          <w:sz w:val="24"/>
          <w:szCs w:val="24"/>
        </w:rPr>
      </w:pPr>
      <w:r w:rsidRPr="00B91B5B">
        <w:rPr>
          <w:rFonts w:ascii="Times New Roman" w:hAnsi="Times New Roman" w:cs="Times New Roman"/>
          <w:sz w:val="24"/>
          <w:szCs w:val="24"/>
        </w:rPr>
        <w:t xml:space="preserve">  </w:t>
      </w:r>
      <w:r w:rsidRPr="00B91B5B">
        <w:rPr>
          <w:rFonts w:ascii="Times New Roman" w:hAnsi="Times New Roman" w:cs="Times New Roman"/>
          <w:b/>
          <w:sz w:val="24"/>
          <w:szCs w:val="24"/>
        </w:rPr>
        <w:t xml:space="preserve"> Sono stati </w:t>
      </w:r>
      <w:r w:rsidR="00DD2DCE">
        <w:rPr>
          <w:rFonts w:ascii="Times New Roman" w:hAnsi="Times New Roman" w:cs="Times New Roman"/>
          <w:b/>
          <w:sz w:val="24"/>
          <w:szCs w:val="24"/>
        </w:rPr>
        <w:t>“conclusi e/o in corso”</w:t>
      </w:r>
      <w:r w:rsidRPr="00B91B5B">
        <w:rPr>
          <w:rFonts w:ascii="Times New Roman" w:hAnsi="Times New Roman" w:cs="Times New Roman"/>
          <w:b/>
          <w:sz w:val="24"/>
          <w:szCs w:val="24"/>
        </w:rPr>
        <w:t xml:space="preserve"> gli interventi:</w:t>
      </w:r>
    </w:p>
    <w:p w:rsidR="00B91B5B" w:rsidRPr="00982676" w:rsidRDefault="000F0899" w:rsidP="00B91B5B">
      <w:pPr>
        <w:pStyle w:val="Standard"/>
        <w:numPr>
          <w:ilvl w:val="0"/>
          <w:numId w:val="6"/>
        </w:numPr>
        <w:spacing w:after="240" w:line="240" w:lineRule="auto"/>
        <w:jc w:val="both"/>
        <w:rPr>
          <w:rFonts w:ascii="Times New Roman" w:hAnsi="Times New Roman" w:cs="Times New Roman"/>
          <w:i/>
          <w:sz w:val="24"/>
          <w:szCs w:val="24"/>
        </w:rPr>
      </w:pPr>
      <w:r w:rsidRPr="00B91B5B">
        <w:rPr>
          <w:rFonts w:ascii="Times New Roman" w:hAnsi="Times New Roman" w:cs="Times New Roman"/>
          <w:sz w:val="24"/>
          <w:szCs w:val="24"/>
        </w:rPr>
        <w:t xml:space="preserve"> </w:t>
      </w:r>
      <w:r w:rsidR="00B91B5B" w:rsidRPr="00982676">
        <w:rPr>
          <w:rFonts w:ascii="Times New Roman" w:hAnsi="Times New Roman" w:cs="Times New Roman"/>
          <w:sz w:val="24"/>
          <w:szCs w:val="24"/>
        </w:rPr>
        <w:t xml:space="preserve">Lavori di Adeguamento degli impianti tecnologici alla legge 626, rifacimento del fondo e ampliamento del Campo di gioco del Campo Sportivo Comunale, in fase di realizzazione . </w:t>
      </w:r>
      <w:r w:rsidR="00B91B5B" w:rsidRPr="00982676">
        <w:rPr>
          <w:rFonts w:ascii="Times New Roman" w:hAnsi="Times New Roman" w:cs="Times New Roman"/>
          <w:i/>
          <w:sz w:val="24"/>
          <w:szCs w:val="24"/>
        </w:rPr>
        <w:t>Si stima il co</w:t>
      </w:r>
      <w:r w:rsidR="0060594F" w:rsidRPr="00982676">
        <w:rPr>
          <w:rFonts w:ascii="Times New Roman" w:hAnsi="Times New Roman" w:cs="Times New Roman"/>
          <w:i/>
          <w:sz w:val="24"/>
          <w:szCs w:val="24"/>
        </w:rPr>
        <w:t>mpletamento dello stesso nell’anno 202</w:t>
      </w:r>
      <w:r w:rsidR="00982676" w:rsidRPr="00982676">
        <w:rPr>
          <w:rFonts w:ascii="Times New Roman" w:hAnsi="Times New Roman" w:cs="Times New Roman"/>
          <w:i/>
          <w:sz w:val="24"/>
          <w:szCs w:val="24"/>
        </w:rPr>
        <w:t>2, in atto l’esecuzione dei lavori sono stati sospesi</w:t>
      </w:r>
      <w:r w:rsidR="00B91B5B" w:rsidRPr="00982676">
        <w:rPr>
          <w:rFonts w:ascii="Times New Roman" w:hAnsi="Times New Roman" w:cs="Times New Roman"/>
          <w:i/>
          <w:sz w:val="24"/>
          <w:szCs w:val="24"/>
        </w:rPr>
        <w:t>.</w:t>
      </w:r>
    </w:p>
    <w:p w:rsidR="00AD13E4" w:rsidRPr="00982676" w:rsidRDefault="00982676" w:rsidP="00B91B5B">
      <w:pPr>
        <w:pStyle w:val="Standard"/>
        <w:numPr>
          <w:ilvl w:val="0"/>
          <w:numId w:val="6"/>
        </w:numPr>
        <w:spacing w:after="240" w:line="240" w:lineRule="auto"/>
        <w:jc w:val="both"/>
        <w:rPr>
          <w:rFonts w:ascii="Times New Roman" w:hAnsi="Times New Roman" w:cs="Times New Roman"/>
          <w:i/>
          <w:sz w:val="24"/>
          <w:szCs w:val="24"/>
        </w:rPr>
      </w:pPr>
      <w:r w:rsidRPr="00982676">
        <w:rPr>
          <w:rFonts w:ascii="Times New Roman" w:hAnsi="Times New Roman" w:cs="Times New Roman"/>
          <w:color w:val="000000"/>
          <w:sz w:val="24"/>
          <w:szCs w:val="24"/>
        </w:rPr>
        <w:t>Lavori di r</w:t>
      </w:r>
      <w:r w:rsidR="00AD13E4" w:rsidRPr="00982676">
        <w:rPr>
          <w:rFonts w:ascii="Times New Roman" w:hAnsi="Times New Roman" w:cs="Times New Roman"/>
          <w:color w:val="000000"/>
          <w:sz w:val="24"/>
          <w:szCs w:val="24"/>
        </w:rPr>
        <w:t>ifacimento manto stradale di via Riscossa, tratto da via Pepe a via Mandrie.</w:t>
      </w:r>
      <w:r w:rsidR="00AD13E4" w:rsidRPr="00982676">
        <w:rPr>
          <w:rFonts w:ascii="Times New Roman" w:hAnsi="Times New Roman" w:cs="Times New Roman"/>
          <w:i/>
          <w:color w:val="000000"/>
          <w:sz w:val="24"/>
          <w:szCs w:val="24"/>
        </w:rPr>
        <w:t xml:space="preserve"> ( </w:t>
      </w:r>
      <w:r w:rsidRPr="00982676">
        <w:rPr>
          <w:rFonts w:ascii="Times New Roman" w:hAnsi="Times New Roman" w:cs="Times New Roman"/>
          <w:i/>
          <w:color w:val="000000"/>
          <w:sz w:val="24"/>
          <w:szCs w:val="24"/>
        </w:rPr>
        <w:t>l’esecuzione è in fase di completamento</w:t>
      </w:r>
      <w:r w:rsidR="00AD13E4" w:rsidRPr="00982676">
        <w:rPr>
          <w:rFonts w:ascii="Times New Roman" w:hAnsi="Times New Roman" w:cs="Times New Roman"/>
          <w:i/>
          <w:color w:val="000000"/>
          <w:sz w:val="24"/>
          <w:szCs w:val="24"/>
        </w:rPr>
        <w:t>)</w:t>
      </w:r>
    </w:p>
    <w:p w:rsidR="00184AD7" w:rsidRPr="00982676" w:rsidRDefault="00184AD7" w:rsidP="00184AD7">
      <w:pPr>
        <w:pStyle w:val="Standard"/>
        <w:numPr>
          <w:ilvl w:val="0"/>
          <w:numId w:val="6"/>
        </w:numPr>
        <w:spacing w:after="240" w:line="240" w:lineRule="auto"/>
        <w:jc w:val="both"/>
        <w:rPr>
          <w:rFonts w:ascii="Times New Roman" w:hAnsi="Times New Roman" w:cs="Times New Roman"/>
          <w:sz w:val="24"/>
          <w:szCs w:val="24"/>
        </w:rPr>
      </w:pPr>
      <w:r w:rsidRPr="00982676">
        <w:rPr>
          <w:rFonts w:ascii="Times New Roman" w:hAnsi="Times New Roman" w:cs="Times New Roman"/>
          <w:color w:val="000000"/>
          <w:sz w:val="24"/>
          <w:szCs w:val="24"/>
        </w:rPr>
        <w:t xml:space="preserve">Opere di manutenzione straordinarie immobile ex Ospedaletto da destinare ad attività socio-sanitarie. </w:t>
      </w:r>
      <w:r w:rsidRPr="00982676">
        <w:rPr>
          <w:rFonts w:ascii="Times New Roman" w:hAnsi="Times New Roman" w:cs="Times New Roman"/>
          <w:i/>
          <w:color w:val="000000"/>
          <w:sz w:val="24"/>
          <w:szCs w:val="24"/>
        </w:rPr>
        <w:t xml:space="preserve">( </w:t>
      </w:r>
      <w:r w:rsidR="00211FF7" w:rsidRPr="00982676">
        <w:rPr>
          <w:rFonts w:ascii="Times New Roman" w:hAnsi="Times New Roman" w:cs="Times New Roman"/>
          <w:i/>
          <w:color w:val="000000"/>
          <w:sz w:val="24"/>
          <w:szCs w:val="24"/>
        </w:rPr>
        <w:t>Lavori conclusi in attesa dell’emissione del C.R.E. da parte D.L.</w:t>
      </w:r>
      <w:r w:rsidRPr="00982676">
        <w:rPr>
          <w:rFonts w:ascii="Times New Roman" w:hAnsi="Times New Roman" w:cs="Times New Roman"/>
          <w:i/>
          <w:color w:val="000000"/>
          <w:sz w:val="24"/>
          <w:szCs w:val="24"/>
        </w:rPr>
        <w:t>)</w:t>
      </w:r>
    </w:p>
    <w:p w:rsidR="00F62475" w:rsidRDefault="00F62475" w:rsidP="00F62475">
      <w:pPr>
        <w:pStyle w:val="Standard"/>
        <w:spacing w:after="240" w:line="240" w:lineRule="auto"/>
        <w:jc w:val="both"/>
        <w:rPr>
          <w:rFonts w:ascii="Times New Roman" w:hAnsi="Times New Roman" w:cs="Times New Roman"/>
          <w:b/>
          <w:color w:val="000000"/>
          <w:sz w:val="24"/>
          <w:szCs w:val="24"/>
        </w:rPr>
      </w:pPr>
      <w:r w:rsidRPr="00F62475">
        <w:rPr>
          <w:rFonts w:ascii="Times New Roman" w:hAnsi="Times New Roman" w:cs="Times New Roman"/>
          <w:b/>
          <w:color w:val="000000"/>
          <w:sz w:val="24"/>
          <w:szCs w:val="24"/>
        </w:rPr>
        <w:t>E’ stato modificato</w:t>
      </w:r>
      <w:r>
        <w:rPr>
          <w:rFonts w:ascii="Times New Roman" w:hAnsi="Times New Roman" w:cs="Times New Roman"/>
          <w:b/>
          <w:color w:val="000000"/>
          <w:sz w:val="24"/>
          <w:szCs w:val="24"/>
        </w:rPr>
        <w:t xml:space="preserve"> la “tipologia” de</w:t>
      </w:r>
      <w:r w:rsidR="002E1ABA">
        <w:rPr>
          <w:rFonts w:ascii="Times New Roman" w:hAnsi="Times New Roman" w:cs="Times New Roman"/>
          <w:b/>
          <w:color w:val="000000"/>
          <w:sz w:val="24"/>
          <w:szCs w:val="24"/>
        </w:rPr>
        <w:t>ll’</w:t>
      </w:r>
      <w:r>
        <w:rPr>
          <w:rFonts w:ascii="Times New Roman" w:hAnsi="Times New Roman" w:cs="Times New Roman"/>
          <w:b/>
          <w:color w:val="000000"/>
          <w:sz w:val="24"/>
          <w:szCs w:val="24"/>
        </w:rPr>
        <w:t xml:space="preserve"> Intervent</w:t>
      </w:r>
      <w:r w:rsidR="002E1ABA">
        <w:rPr>
          <w:rFonts w:ascii="Times New Roman" w:hAnsi="Times New Roman" w:cs="Times New Roman"/>
          <w:b/>
          <w:color w:val="000000"/>
          <w:sz w:val="24"/>
          <w:szCs w:val="24"/>
        </w:rPr>
        <w:t>o</w:t>
      </w:r>
      <w:r>
        <w:rPr>
          <w:rFonts w:ascii="Times New Roman" w:hAnsi="Times New Roman" w:cs="Times New Roman"/>
          <w:b/>
          <w:color w:val="000000"/>
          <w:sz w:val="24"/>
          <w:szCs w:val="24"/>
        </w:rPr>
        <w:t>:</w:t>
      </w:r>
    </w:p>
    <w:p w:rsidR="003861ED" w:rsidRDefault="00685656" w:rsidP="003861ED">
      <w:pPr>
        <w:pStyle w:val="Standard"/>
        <w:numPr>
          <w:ilvl w:val="0"/>
          <w:numId w:val="10"/>
        </w:numPr>
        <w:spacing w:after="240" w:line="240" w:lineRule="auto"/>
        <w:ind w:left="284"/>
        <w:jc w:val="both"/>
        <w:rPr>
          <w:rFonts w:ascii="Times New Roman" w:hAnsi="Times New Roman" w:cs="Times New Roman"/>
          <w:color w:val="000000"/>
          <w:sz w:val="24"/>
          <w:szCs w:val="24"/>
        </w:rPr>
      </w:pPr>
      <w:r w:rsidRPr="00E03CA8">
        <w:rPr>
          <w:rFonts w:ascii="Times New Roman" w:hAnsi="Times New Roman" w:cs="Times New Roman"/>
          <w:color w:val="000000"/>
          <w:sz w:val="24"/>
          <w:szCs w:val="24"/>
        </w:rPr>
        <w:t xml:space="preserve">     </w:t>
      </w:r>
      <w:r w:rsidR="003861ED" w:rsidRPr="00E03CA8">
        <w:rPr>
          <w:rFonts w:ascii="Times New Roman" w:hAnsi="Times New Roman" w:cs="Times New Roman"/>
          <w:color w:val="000000"/>
          <w:sz w:val="24"/>
          <w:szCs w:val="24"/>
        </w:rPr>
        <w:t>Lavori di infrastrutturazione consistenti nella realizzazione di un attrattore naturalistico- turistico legato alla tematica “Memoria,natura e visioni nel territorio di Caltavuturo – Progetto di tutela e valorizzazione dell’area naturale Rocca di Sciara , per un importo aggiornato pari ad €. 2.448.601,99</w:t>
      </w:r>
      <w:r w:rsidR="00982676">
        <w:rPr>
          <w:rFonts w:ascii="Times New Roman" w:hAnsi="Times New Roman" w:cs="Times New Roman"/>
          <w:color w:val="000000"/>
          <w:sz w:val="24"/>
          <w:szCs w:val="24"/>
        </w:rPr>
        <w:t xml:space="preserve">, in quanto è stato acquisito Progetto esecutivo e rimodulato ai fini della partecipazione  ad un Bando di Finanziamento </w:t>
      </w:r>
      <w:r w:rsidR="003861ED" w:rsidRPr="00E03CA8">
        <w:rPr>
          <w:rFonts w:ascii="Times New Roman" w:hAnsi="Times New Roman" w:cs="Times New Roman"/>
          <w:color w:val="000000"/>
          <w:sz w:val="24"/>
          <w:szCs w:val="24"/>
        </w:rPr>
        <w:t>.</w:t>
      </w:r>
    </w:p>
    <w:p w:rsidR="00982676" w:rsidRDefault="00982676" w:rsidP="00982676">
      <w:pPr>
        <w:pStyle w:val="Standard"/>
        <w:spacing w:after="240" w:line="240" w:lineRule="auto"/>
        <w:jc w:val="both"/>
        <w:rPr>
          <w:rFonts w:ascii="Times New Roman" w:hAnsi="Times New Roman" w:cs="Times New Roman"/>
          <w:b/>
          <w:color w:val="000000"/>
          <w:sz w:val="24"/>
          <w:szCs w:val="24"/>
        </w:rPr>
      </w:pPr>
      <w:r w:rsidRPr="002E1ABA">
        <w:rPr>
          <w:rFonts w:ascii="Times New Roman" w:hAnsi="Times New Roman" w:cs="Times New Roman"/>
          <w:b/>
          <w:color w:val="000000"/>
          <w:sz w:val="24"/>
          <w:szCs w:val="24"/>
        </w:rPr>
        <w:t xml:space="preserve">Sono stati inseriti </w:t>
      </w:r>
      <w:r w:rsidR="00E50302" w:rsidRPr="002E1ABA">
        <w:rPr>
          <w:rFonts w:ascii="Times New Roman" w:hAnsi="Times New Roman" w:cs="Times New Roman"/>
          <w:b/>
          <w:color w:val="000000"/>
          <w:sz w:val="24"/>
          <w:szCs w:val="24"/>
        </w:rPr>
        <w:t xml:space="preserve"> </w:t>
      </w:r>
      <w:r w:rsidR="002E1ABA" w:rsidRPr="002E1ABA">
        <w:rPr>
          <w:rFonts w:ascii="Times New Roman" w:hAnsi="Times New Roman" w:cs="Times New Roman"/>
          <w:b/>
          <w:color w:val="000000"/>
          <w:sz w:val="24"/>
          <w:szCs w:val="24"/>
        </w:rPr>
        <w:t xml:space="preserve">nuovi Interventi, </w:t>
      </w:r>
      <w:r w:rsidR="00E50302" w:rsidRPr="002E1ABA">
        <w:rPr>
          <w:rFonts w:ascii="Times New Roman" w:hAnsi="Times New Roman" w:cs="Times New Roman"/>
          <w:b/>
          <w:color w:val="000000"/>
          <w:sz w:val="24"/>
          <w:szCs w:val="24"/>
        </w:rPr>
        <w:t>a seguito della Nota del Sindaco</w:t>
      </w:r>
      <w:r w:rsidR="002E1ABA" w:rsidRPr="002E1ABA">
        <w:rPr>
          <w:rFonts w:ascii="Times New Roman" w:hAnsi="Times New Roman" w:cs="Times New Roman"/>
          <w:b/>
          <w:color w:val="000000"/>
          <w:sz w:val="24"/>
          <w:szCs w:val="24"/>
        </w:rPr>
        <w:t xml:space="preserve"> del 25/01/2022 prot. 833</w:t>
      </w:r>
      <w:r w:rsidRPr="002E1ABA">
        <w:rPr>
          <w:rFonts w:ascii="Times New Roman" w:hAnsi="Times New Roman" w:cs="Times New Roman"/>
          <w:b/>
          <w:color w:val="000000"/>
          <w:sz w:val="24"/>
          <w:szCs w:val="24"/>
        </w:rPr>
        <w:t>:</w:t>
      </w:r>
    </w:p>
    <w:p w:rsidR="00982676" w:rsidRDefault="00E50302" w:rsidP="00E50302">
      <w:pPr>
        <w:pStyle w:val="Standard"/>
        <w:numPr>
          <w:ilvl w:val="0"/>
          <w:numId w:val="11"/>
        </w:numPr>
        <w:spacing w:after="240" w:line="240" w:lineRule="auto"/>
        <w:jc w:val="both"/>
        <w:rPr>
          <w:rFonts w:ascii="Times New Roman" w:hAnsi="Times New Roman" w:cs="Times New Roman"/>
          <w:color w:val="000000"/>
          <w:sz w:val="24"/>
          <w:szCs w:val="24"/>
        </w:rPr>
      </w:pPr>
      <w:r w:rsidRPr="00E50302">
        <w:rPr>
          <w:rFonts w:ascii="Times New Roman" w:hAnsi="Times New Roman" w:cs="Times New Roman"/>
          <w:color w:val="000000"/>
          <w:sz w:val="24"/>
          <w:szCs w:val="24"/>
        </w:rPr>
        <w:lastRenderedPageBreak/>
        <w:t>Progetto per illuminazione artistica dei ruderi del castello di Caltavuturo ed efficientemente Energetico dell’Impianto illuminazione del Casale</w:t>
      </w:r>
      <w:r w:rsidR="008C37BF">
        <w:rPr>
          <w:rFonts w:ascii="Times New Roman" w:hAnsi="Times New Roman" w:cs="Times New Roman"/>
          <w:color w:val="000000"/>
          <w:sz w:val="24"/>
          <w:szCs w:val="24"/>
        </w:rPr>
        <w:t xml:space="preserve"> di €. </w:t>
      </w:r>
      <w:r w:rsidR="008C37BF" w:rsidRPr="008C37BF">
        <w:rPr>
          <w:rFonts w:ascii="Times New Roman" w:hAnsi="Times New Roman" w:cs="Times New Roman"/>
          <w:color w:val="000000"/>
          <w:sz w:val="24"/>
          <w:szCs w:val="24"/>
        </w:rPr>
        <w:t>100</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000</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00</w:t>
      </w:r>
      <w:r>
        <w:rPr>
          <w:rFonts w:ascii="Times New Roman" w:hAnsi="Times New Roman" w:cs="Times New Roman"/>
          <w:color w:val="000000"/>
          <w:sz w:val="24"/>
          <w:szCs w:val="24"/>
        </w:rPr>
        <w:t>;</w:t>
      </w:r>
    </w:p>
    <w:p w:rsidR="00E50302" w:rsidRDefault="00E50302" w:rsidP="00E50302">
      <w:pPr>
        <w:pStyle w:val="Standard"/>
        <w:numPr>
          <w:ilvl w:val="0"/>
          <w:numId w:val="11"/>
        </w:numPr>
        <w:spacing w:after="240" w:line="240" w:lineRule="auto"/>
        <w:jc w:val="both"/>
        <w:rPr>
          <w:rFonts w:ascii="Times New Roman" w:hAnsi="Times New Roman" w:cs="Times New Roman"/>
          <w:color w:val="000000"/>
          <w:sz w:val="24"/>
          <w:szCs w:val="24"/>
        </w:rPr>
      </w:pPr>
      <w:r w:rsidRPr="00E50302">
        <w:rPr>
          <w:rFonts w:ascii="Times New Roman" w:hAnsi="Times New Roman" w:cs="Times New Roman"/>
          <w:color w:val="000000"/>
          <w:sz w:val="24"/>
          <w:szCs w:val="24"/>
        </w:rPr>
        <w:t>Sistema di Videosorveglianza Territoriale integrata -Impianto del comune di Caltavutur</w:t>
      </w:r>
      <w:r>
        <w:rPr>
          <w:rFonts w:ascii="Times New Roman" w:hAnsi="Times New Roman" w:cs="Times New Roman"/>
          <w:color w:val="000000"/>
          <w:sz w:val="24"/>
          <w:szCs w:val="24"/>
        </w:rPr>
        <w:t>o</w:t>
      </w:r>
      <w:r w:rsidR="008C37BF">
        <w:rPr>
          <w:rFonts w:ascii="Times New Roman" w:hAnsi="Times New Roman" w:cs="Times New Roman"/>
          <w:color w:val="000000"/>
          <w:sz w:val="24"/>
          <w:szCs w:val="24"/>
        </w:rPr>
        <w:t xml:space="preserve"> di €. </w:t>
      </w:r>
      <w:r w:rsidR="008C37BF" w:rsidRPr="008C37BF">
        <w:rPr>
          <w:rFonts w:ascii="Times New Roman" w:hAnsi="Times New Roman" w:cs="Times New Roman"/>
          <w:color w:val="000000"/>
          <w:sz w:val="24"/>
          <w:szCs w:val="24"/>
        </w:rPr>
        <w:t>97</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528</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29</w:t>
      </w:r>
      <w:r>
        <w:rPr>
          <w:rFonts w:ascii="Times New Roman" w:hAnsi="Times New Roman" w:cs="Times New Roman"/>
          <w:color w:val="000000"/>
          <w:sz w:val="24"/>
          <w:szCs w:val="24"/>
        </w:rPr>
        <w:t>;</w:t>
      </w:r>
    </w:p>
    <w:p w:rsidR="00E50302" w:rsidRDefault="00E50302" w:rsidP="00E50302">
      <w:pPr>
        <w:pStyle w:val="Standard"/>
        <w:numPr>
          <w:ilvl w:val="0"/>
          <w:numId w:val="11"/>
        </w:numPr>
        <w:spacing w:after="240" w:line="240" w:lineRule="auto"/>
        <w:jc w:val="both"/>
        <w:rPr>
          <w:rFonts w:ascii="Times New Roman" w:hAnsi="Times New Roman" w:cs="Times New Roman"/>
          <w:color w:val="000000"/>
          <w:sz w:val="24"/>
          <w:szCs w:val="24"/>
        </w:rPr>
      </w:pPr>
      <w:r w:rsidRPr="00E50302">
        <w:rPr>
          <w:rFonts w:ascii="Times New Roman" w:hAnsi="Times New Roman" w:cs="Times New Roman"/>
          <w:color w:val="000000"/>
          <w:sz w:val="24"/>
          <w:szCs w:val="24"/>
        </w:rPr>
        <w:t>Lavori per miglioramento della qualità del decoro urbano e del tessuto sociale e ambientale mediante la riqualificazione delle scalinate della Chiesa Madre e relativa Piazza e delle vie adiacenti ( via Carlo Alberto e il tratto di via Dante compreso Via Cavour e via Manzoni</w:t>
      </w:r>
      <w:r>
        <w:rPr>
          <w:rFonts w:ascii="Times New Roman" w:hAnsi="Times New Roman" w:cs="Times New Roman"/>
          <w:color w:val="000000"/>
          <w:sz w:val="24"/>
          <w:szCs w:val="24"/>
        </w:rPr>
        <w:t>)</w:t>
      </w:r>
      <w:r w:rsidR="008C37BF">
        <w:rPr>
          <w:rFonts w:ascii="Times New Roman" w:hAnsi="Times New Roman" w:cs="Times New Roman"/>
          <w:color w:val="000000"/>
          <w:sz w:val="24"/>
          <w:szCs w:val="24"/>
        </w:rPr>
        <w:t xml:space="preserve"> di €. </w:t>
      </w:r>
      <w:r w:rsidR="008C37BF" w:rsidRPr="008C37BF">
        <w:rPr>
          <w:rFonts w:ascii="Times New Roman" w:hAnsi="Times New Roman" w:cs="Times New Roman"/>
          <w:color w:val="000000"/>
          <w:sz w:val="24"/>
          <w:szCs w:val="24"/>
        </w:rPr>
        <w:t>804</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000</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00</w:t>
      </w:r>
      <w:r>
        <w:rPr>
          <w:rFonts w:ascii="Times New Roman" w:hAnsi="Times New Roman" w:cs="Times New Roman"/>
          <w:color w:val="000000"/>
          <w:sz w:val="24"/>
          <w:szCs w:val="24"/>
        </w:rPr>
        <w:t>;</w:t>
      </w:r>
    </w:p>
    <w:p w:rsidR="00E50302" w:rsidRPr="00E50302" w:rsidRDefault="00E50302" w:rsidP="00407C5E">
      <w:pPr>
        <w:pStyle w:val="Standard"/>
        <w:numPr>
          <w:ilvl w:val="0"/>
          <w:numId w:val="11"/>
        </w:numPr>
        <w:spacing w:after="0" w:line="240" w:lineRule="auto"/>
        <w:jc w:val="both"/>
        <w:rPr>
          <w:rFonts w:ascii="Times New Roman" w:hAnsi="Times New Roman" w:cs="Times New Roman"/>
          <w:color w:val="000000"/>
          <w:sz w:val="24"/>
          <w:szCs w:val="24"/>
        </w:rPr>
      </w:pPr>
      <w:r w:rsidRPr="00E50302">
        <w:rPr>
          <w:rFonts w:ascii="Times New Roman" w:hAnsi="Times New Roman" w:cs="Times New Roman"/>
          <w:color w:val="000000"/>
          <w:sz w:val="24"/>
          <w:szCs w:val="24"/>
        </w:rPr>
        <w:t>Interventi per il rafforzamento dell’ attrattiva del centro storico, attraverso il recupero</w:t>
      </w:r>
    </w:p>
    <w:p w:rsidR="00E50302" w:rsidRDefault="00E50302" w:rsidP="00407C5E">
      <w:pPr>
        <w:pStyle w:val="Standard"/>
        <w:spacing w:after="0" w:line="240" w:lineRule="auto"/>
        <w:ind w:left="720"/>
        <w:jc w:val="both"/>
        <w:rPr>
          <w:rFonts w:ascii="Times New Roman" w:hAnsi="Times New Roman" w:cs="Times New Roman"/>
          <w:color w:val="000000"/>
          <w:sz w:val="24"/>
          <w:szCs w:val="24"/>
        </w:rPr>
      </w:pPr>
      <w:r w:rsidRPr="00E50302">
        <w:rPr>
          <w:rFonts w:ascii="Times New Roman" w:hAnsi="Times New Roman" w:cs="Times New Roman"/>
          <w:color w:val="000000"/>
          <w:sz w:val="24"/>
          <w:szCs w:val="24"/>
        </w:rPr>
        <w:t>e la rigenerazione di due spazi urbani, Quartiere Letterario e Quartiere degli Artisti e riqualificazione di Palazzo Oddo, mediante la realizzazione del museo dell’Identità e di un centro culturale polifunzionale e di aggregazione artistica da adibire a Museo del Design</w:t>
      </w:r>
      <w:r w:rsidR="008C37BF">
        <w:rPr>
          <w:rFonts w:ascii="Times New Roman" w:hAnsi="Times New Roman" w:cs="Times New Roman"/>
          <w:color w:val="000000"/>
          <w:sz w:val="24"/>
          <w:szCs w:val="24"/>
        </w:rPr>
        <w:t xml:space="preserve"> di €. </w:t>
      </w:r>
      <w:r w:rsidR="008C37BF" w:rsidRPr="008C37BF">
        <w:rPr>
          <w:rFonts w:ascii="Times New Roman" w:hAnsi="Times New Roman" w:cs="Times New Roman"/>
          <w:color w:val="000000"/>
          <w:sz w:val="24"/>
          <w:szCs w:val="24"/>
        </w:rPr>
        <w:t>510</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633</w:t>
      </w:r>
      <w:r w:rsidR="008C37BF">
        <w:rPr>
          <w:rFonts w:ascii="Times New Roman" w:hAnsi="Times New Roman" w:cs="Times New Roman"/>
          <w:color w:val="000000"/>
          <w:sz w:val="24"/>
          <w:szCs w:val="24"/>
        </w:rPr>
        <w:t>,</w:t>
      </w:r>
      <w:r w:rsidR="008C37BF" w:rsidRPr="008C37BF">
        <w:rPr>
          <w:rFonts w:ascii="Times New Roman" w:hAnsi="Times New Roman" w:cs="Times New Roman"/>
          <w:color w:val="000000"/>
          <w:sz w:val="24"/>
          <w:szCs w:val="24"/>
        </w:rPr>
        <w:t>72</w:t>
      </w:r>
      <w:r>
        <w:rPr>
          <w:rFonts w:ascii="Times New Roman" w:hAnsi="Times New Roman" w:cs="Times New Roman"/>
          <w:color w:val="000000"/>
          <w:sz w:val="24"/>
          <w:szCs w:val="24"/>
        </w:rPr>
        <w:t>.</w:t>
      </w:r>
    </w:p>
    <w:p w:rsidR="00407C5E" w:rsidRDefault="00407C5E" w:rsidP="00407C5E">
      <w:pPr>
        <w:pStyle w:val="Standard"/>
        <w:spacing w:after="0" w:line="240" w:lineRule="auto"/>
        <w:ind w:left="720"/>
        <w:jc w:val="both"/>
        <w:rPr>
          <w:rFonts w:ascii="Times New Roman" w:hAnsi="Times New Roman" w:cs="Times New Roman"/>
          <w:color w:val="000000"/>
          <w:sz w:val="24"/>
          <w:szCs w:val="24"/>
        </w:rPr>
      </w:pPr>
    </w:p>
    <w:p w:rsidR="00407C5E" w:rsidRDefault="00407C5E" w:rsidP="00407C5E">
      <w:pPr>
        <w:pStyle w:val="Standard"/>
        <w:spacing w:after="0" w:line="240" w:lineRule="auto"/>
        <w:jc w:val="both"/>
        <w:rPr>
          <w:rFonts w:ascii="Times New Roman" w:hAnsi="Times New Roman" w:cs="Times New Roman"/>
          <w:b/>
          <w:color w:val="000000"/>
          <w:sz w:val="24"/>
          <w:szCs w:val="24"/>
        </w:rPr>
      </w:pPr>
      <w:r w:rsidRPr="00407C5E">
        <w:rPr>
          <w:rFonts w:ascii="Times New Roman" w:hAnsi="Times New Roman" w:cs="Times New Roman"/>
          <w:b/>
          <w:color w:val="000000"/>
          <w:sz w:val="24"/>
          <w:szCs w:val="24"/>
        </w:rPr>
        <w:t>Considerato che:</w:t>
      </w:r>
    </w:p>
    <w:p w:rsidR="00407C5E" w:rsidRDefault="00407C5E" w:rsidP="00407C5E">
      <w:pPr>
        <w:pStyle w:val="Standard"/>
        <w:numPr>
          <w:ilvl w:val="0"/>
          <w:numId w:val="12"/>
        </w:numPr>
        <w:spacing w:after="0" w:line="240" w:lineRule="auto"/>
        <w:jc w:val="both"/>
        <w:rPr>
          <w:rFonts w:ascii="Times New Roman" w:hAnsi="Times New Roman" w:cs="Times New Roman"/>
          <w:color w:val="000000"/>
          <w:sz w:val="24"/>
          <w:szCs w:val="24"/>
        </w:rPr>
      </w:pPr>
      <w:r w:rsidRPr="00407C5E">
        <w:rPr>
          <w:rFonts w:ascii="Times New Roman" w:hAnsi="Times New Roman" w:cs="Times New Roman"/>
          <w:color w:val="000000"/>
          <w:sz w:val="24"/>
          <w:szCs w:val="24"/>
        </w:rPr>
        <w:t xml:space="preserve">Con </w:t>
      </w:r>
      <w:r>
        <w:rPr>
          <w:rFonts w:ascii="Times New Roman" w:hAnsi="Times New Roman" w:cs="Times New Roman"/>
          <w:color w:val="000000"/>
          <w:sz w:val="24"/>
          <w:szCs w:val="24"/>
        </w:rPr>
        <w:t>Delibera di Giunta Regionale n. 172 del 21 aprile 2017, è stato approvato il documento di Strategia d’Area “ Madonie Resilienti Laboratorio di futuro” ed infine con Delibera di Giunta Regionale n. 370 del  12 ottobre 2018 è stato approvato l’APQ Madonie;</w:t>
      </w:r>
    </w:p>
    <w:p w:rsidR="00407C5E" w:rsidRDefault="00407C5E"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L’Unione “ Madonie” è stata individuata quale soggetto capofila s dei comuni dell’Area interna chiamata a sottoscrivere l’Accordo di programma Quadro per l’attuazione della Strategia d’Area in rappresentanza dei 16 comuni aderenti e dai 5 comuni convenzionati;</w:t>
      </w:r>
    </w:p>
    <w:p w:rsidR="00D44438" w:rsidRDefault="00407C5E"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predetto APQ prevede anche la seguente scheda d’Intervento: AIMA 17 “ Efficientemente energetico edifici e impianti di illuminazione pubblica </w:t>
      </w:r>
      <w:r w:rsidR="00D44438">
        <w:rPr>
          <w:rFonts w:ascii="Times New Roman" w:hAnsi="Times New Roman" w:cs="Times New Roman"/>
          <w:color w:val="000000"/>
          <w:sz w:val="24"/>
          <w:szCs w:val="24"/>
        </w:rPr>
        <w:t>“ per un importo di €. 6.437.000,00;</w:t>
      </w:r>
    </w:p>
    <w:p w:rsidR="00407C5E" w:rsidRDefault="00D44438"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 Nota prot. n. 1506 del 05/03/2020 l’Unione  chiedeva </w:t>
      </w:r>
      <w:r w:rsidR="00236A3D">
        <w:rPr>
          <w:rFonts w:ascii="Times New Roman" w:hAnsi="Times New Roman" w:cs="Times New Roman"/>
          <w:color w:val="000000"/>
          <w:sz w:val="24"/>
          <w:szCs w:val="24"/>
        </w:rPr>
        <w:t>al Dipartimento Regionale Energia la suddivisione  della scheda AIMA 17 “ Efficientemente energetico edifici e impianti di illuminazione pubblica” in due schede e precisamente AIMA 17/A “ Realizzazione di interventi di efficientemente energetico in edifici pubblici” per €. 4.329.000,00 e AIMA 17/B “ Realizzazione di Interventi di efficientemente energetico in impianti di illuminazione pubblica” per €. 2.108.000,00;</w:t>
      </w:r>
    </w:p>
    <w:p w:rsidR="00236A3D" w:rsidRDefault="00236A3D"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stessa Unione dei Comuni “ Madonie” è stata individuata anche quale soggetto attuatore e beneficiario per la realizzazione di tale specifico intervento n. 17/A “ Realizzazione di Interventi di efficientemente energetico in edifici pubblici”, in quanto ad essa sono state conferite anche le funzioni relative a “ Programmazione e coordinamento dello sviluppo e della valorizzazione del turismo” e in quanto tale ha l’onere di predisporre i relativi progetti esecutivi  e di svolgere il ruolo di stazione Appaltante;</w:t>
      </w:r>
    </w:p>
    <w:p w:rsidR="00236A3D" w:rsidRDefault="00236A3D"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L’Intervento di che trattasi è inserto nel Programma Triennale OO.PP. 2020</w:t>
      </w:r>
      <w:r w:rsidR="00927041">
        <w:rPr>
          <w:rFonts w:ascii="Times New Roman" w:hAnsi="Times New Roman" w:cs="Times New Roman"/>
          <w:color w:val="000000"/>
          <w:sz w:val="24"/>
          <w:szCs w:val="24"/>
        </w:rPr>
        <w:t>/2022 approvato con Delibera del Consiglio dell’Unione Madonie n. 68 del 18/09/2020, individuato con CUI n. 5745210822201700003, in corso di aggiornamento per suddividerlo in 21 interventi, uno per ciascun lotto;</w:t>
      </w:r>
    </w:p>
    <w:p w:rsidR="00927041" w:rsidRDefault="00927041" w:rsidP="00407C5E">
      <w:pPr>
        <w:pStyle w:val="Standard"/>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 Delibera di Giunta Municipale n. 150 del 07/12/2020 si è condiviso il progetto esecutivo redatto dall’Ing. Santina Maria Franca Meli</w:t>
      </w:r>
      <w:r w:rsidR="00325984">
        <w:rPr>
          <w:rFonts w:ascii="Times New Roman" w:hAnsi="Times New Roman" w:cs="Times New Roman"/>
          <w:color w:val="000000"/>
          <w:sz w:val="24"/>
          <w:szCs w:val="24"/>
        </w:rPr>
        <w:t>, avente ad oggetto Riqualificazione energetica dell’edifico comunale , sede dell’Ufficio Tecnico  - Lotto 6, dell’importo complessivo di €. 247.458,27.</w:t>
      </w:r>
    </w:p>
    <w:p w:rsidR="00325984" w:rsidRDefault="00325984" w:rsidP="00325984">
      <w:pPr>
        <w:pStyle w:val="Standard"/>
        <w:spacing w:after="0" w:line="240" w:lineRule="auto"/>
        <w:ind w:left="720"/>
        <w:jc w:val="both"/>
        <w:rPr>
          <w:rFonts w:ascii="Times New Roman" w:hAnsi="Times New Roman" w:cs="Times New Roman"/>
          <w:b/>
          <w:color w:val="000000"/>
          <w:sz w:val="24"/>
          <w:szCs w:val="24"/>
        </w:rPr>
      </w:pPr>
      <w:r w:rsidRPr="00325984">
        <w:rPr>
          <w:rFonts w:ascii="Times New Roman" w:hAnsi="Times New Roman" w:cs="Times New Roman"/>
          <w:b/>
          <w:color w:val="000000"/>
          <w:sz w:val="24"/>
          <w:szCs w:val="24"/>
        </w:rPr>
        <w:lastRenderedPageBreak/>
        <w:t xml:space="preserve">Pertanto, </w:t>
      </w:r>
      <w:r w:rsidRPr="00245972">
        <w:rPr>
          <w:rFonts w:ascii="Times New Roman" w:hAnsi="Times New Roman" w:cs="Times New Roman"/>
          <w:color w:val="000000"/>
          <w:sz w:val="24"/>
          <w:szCs w:val="24"/>
        </w:rPr>
        <w:t xml:space="preserve">per quanto sopra considerato, è stato inserito </w:t>
      </w:r>
      <w:r w:rsidR="00090A78" w:rsidRPr="00245972">
        <w:rPr>
          <w:rFonts w:ascii="Times New Roman" w:hAnsi="Times New Roman" w:cs="Times New Roman"/>
          <w:color w:val="000000"/>
          <w:sz w:val="24"/>
          <w:szCs w:val="24"/>
        </w:rPr>
        <w:t xml:space="preserve">nel Programma 2022/2024 </w:t>
      </w:r>
      <w:r w:rsidRPr="00245972">
        <w:rPr>
          <w:rFonts w:ascii="Times New Roman" w:hAnsi="Times New Roman" w:cs="Times New Roman"/>
          <w:color w:val="000000"/>
          <w:sz w:val="24"/>
          <w:szCs w:val="24"/>
        </w:rPr>
        <w:t>nuovo Intervento</w:t>
      </w:r>
      <w:r>
        <w:rPr>
          <w:rFonts w:ascii="Times New Roman" w:hAnsi="Times New Roman" w:cs="Times New Roman"/>
          <w:b/>
          <w:color w:val="000000"/>
          <w:sz w:val="24"/>
          <w:szCs w:val="24"/>
        </w:rPr>
        <w:t>:</w:t>
      </w:r>
    </w:p>
    <w:p w:rsidR="00090A78" w:rsidRDefault="00090A78" w:rsidP="00325984">
      <w:pPr>
        <w:pStyle w:val="Standard"/>
        <w:spacing w:after="0" w:line="240" w:lineRule="auto"/>
        <w:ind w:left="720"/>
        <w:jc w:val="both"/>
        <w:rPr>
          <w:rFonts w:ascii="Times New Roman" w:hAnsi="Times New Roman" w:cs="Times New Roman"/>
          <w:b/>
          <w:color w:val="000000"/>
          <w:sz w:val="24"/>
          <w:szCs w:val="24"/>
        </w:rPr>
      </w:pPr>
    </w:p>
    <w:p w:rsidR="00325984" w:rsidRPr="00325984" w:rsidRDefault="00325984" w:rsidP="008C37BF">
      <w:pPr>
        <w:pStyle w:val="Standard"/>
        <w:numPr>
          <w:ilvl w:val="0"/>
          <w:numId w:val="14"/>
        </w:numPr>
        <w:spacing w:after="0" w:line="240" w:lineRule="auto"/>
        <w:jc w:val="both"/>
        <w:rPr>
          <w:rFonts w:ascii="Times New Roman" w:hAnsi="Times New Roman" w:cs="Times New Roman"/>
          <w:color w:val="000000"/>
          <w:sz w:val="24"/>
          <w:szCs w:val="24"/>
        </w:rPr>
      </w:pPr>
      <w:r w:rsidRPr="00325984">
        <w:rPr>
          <w:rFonts w:ascii="Times New Roman" w:hAnsi="Times New Roman" w:cs="Times New Roman"/>
          <w:color w:val="000000"/>
          <w:sz w:val="24"/>
          <w:szCs w:val="24"/>
        </w:rPr>
        <w:t>Riqualificazione energetica dell’edificio comunale , sede dell’Ufficio Tecnico</w:t>
      </w:r>
      <w:r w:rsidR="00090A78">
        <w:rPr>
          <w:rFonts w:ascii="Times New Roman" w:hAnsi="Times New Roman" w:cs="Times New Roman"/>
          <w:color w:val="000000"/>
          <w:sz w:val="24"/>
          <w:szCs w:val="24"/>
        </w:rPr>
        <w:t xml:space="preserve"> – Lotto 6 dell’importo complessivo di €. 247.458,27.</w:t>
      </w:r>
    </w:p>
    <w:p w:rsidR="00407C5E" w:rsidRPr="00E50302" w:rsidRDefault="00407C5E" w:rsidP="00407C5E">
      <w:pPr>
        <w:pStyle w:val="Standard"/>
        <w:spacing w:after="0" w:line="240" w:lineRule="auto"/>
        <w:jc w:val="both"/>
        <w:rPr>
          <w:rFonts w:ascii="Times New Roman" w:hAnsi="Times New Roman" w:cs="Times New Roman"/>
          <w:color w:val="000000"/>
          <w:sz w:val="24"/>
          <w:szCs w:val="24"/>
        </w:rPr>
      </w:pPr>
    </w:p>
    <w:p w:rsidR="00181504" w:rsidRDefault="000F0899">
      <w:pPr>
        <w:spacing w:after="348" w:line="259" w:lineRule="auto"/>
        <w:ind w:left="-5"/>
        <w:jc w:val="left"/>
      </w:pPr>
      <w:r>
        <w:rPr>
          <w:b/>
          <w:i/>
        </w:rPr>
        <w:t>6</w:t>
      </w:r>
      <w:r w:rsidR="00BC6F4E">
        <w:rPr>
          <w:b/>
          <w:i/>
        </w:rPr>
        <w:t>.</w:t>
      </w:r>
      <w:r w:rsidR="00BC6F4E">
        <w:rPr>
          <w:rFonts w:ascii="Arial" w:eastAsia="Arial" w:hAnsi="Arial" w:cs="Arial"/>
          <w:b/>
          <w:i/>
        </w:rPr>
        <w:t xml:space="preserve"> </w:t>
      </w:r>
      <w:r w:rsidR="00BC6F4E">
        <w:rPr>
          <w:b/>
          <w:i/>
        </w:rPr>
        <w:t xml:space="preserve">ANALISI DELLE SCHEDE COSTITUENTI IL PROGRAMMA TRIENNALE OO.PP. </w:t>
      </w:r>
    </w:p>
    <w:p w:rsidR="00181504" w:rsidRDefault="00BC6F4E" w:rsidP="007701D0">
      <w:pPr>
        <w:spacing w:after="79" w:line="276" w:lineRule="auto"/>
        <w:ind w:left="-5"/>
      </w:pPr>
      <w:r>
        <w:t>Lo schema di Programma Triennale delle opere pubbliche, così come previsto dal Decreto dell’Assessorato Regionale per le Infrastrutture e la Mobilità n</w:t>
      </w:r>
      <w:r w:rsidRPr="00B73E7F">
        <w:rPr>
          <w:szCs w:val="24"/>
        </w:rPr>
        <w:t xml:space="preserve">. </w:t>
      </w:r>
      <w:r w:rsidR="00B73E7F" w:rsidRPr="00B73E7F">
        <w:rPr>
          <w:szCs w:val="24"/>
        </w:rPr>
        <w:t>14 del 16/01/2018</w:t>
      </w:r>
      <w:r>
        <w:t>, si compone dalle seguenti schede</w:t>
      </w:r>
      <w:r w:rsidR="00695FB2">
        <w:t xml:space="preserve"> nell’Allegato n. 1 e 2</w:t>
      </w:r>
      <w:r>
        <w:t xml:space="preserve">: </w:t>
      </w:r>
    </w:p>
    <w:p w:rsidR="00695FB2" w:rsidRDefault="00695FB2" w:rsidP="007701D0">
      <w:pPr>
        <w:spacing w:after="79" w:line="276" w:lineRule="auto"/>
        <w:ind w:left="-5"/>
      </w:pPr>
      <w:r>
        <w:t>Allegato n. 1</w:t>
      </w:r>
    </w:p>
    <w:p w:rsidR="00181504" w:rsidRDefault="00BC6F4E" w:rsidP="007701D0">
      <w:pPr>
        <w:numPr>
          <w:ilvl w:val="0"/>
          <w:numId w:val="2"/>
        </w:numPr>
        <w:spacing w:after="194" w:line="276" w:lineRule="auto"/>
        <w:ind w:hanging="139"/>
      </w:pPr>
      <w:r>
        <w:t xml:space="preserve">Scheda </w:t>
      </w:r>
      <w:r w:rsidR="00C67E82">
        <w:t>A</w:t>
      </w:r>
      <w:r>
        <w:t xml:space="preserve">  : Quadro delle risorse </w:t>
      </w:r>
      <w:r w:rsidR="00C67E82">
        <w:t>necessarie alla realizzazione del Programma</w:t>
      </w:r>
      <w:r>
        <w:t xml:space="preserve">; </w:t>
      </w:r>
    </w:p>
    <w:p w:rsidR="00181504" w:rsidRDefault="00BC6F4E" w:rsidP="007701D0">
      <w:pPr>
        <w:numPr>
          <w:ilvl w:val="0"/>
          <w:numId w:val="2"/>
        </w:numPr>
        <w:spacing w:after="194" w:line="276" w:lineRule="auto"/>
        <w:ind w:hanging="139"/>
      </w:pPr>
      <w:r>
        <w:t xml:space="preserve">Scheda </w:t>
      </w:r>
      <w:r w:rsidR="00C67E82">
        <w:t>B</w:t>
      </w:r>
      <w:r>
        <w:t xml:space="preserve">  : </w:t>
      </w:r>
      <w:r w:rsidR="00C67E82">
        <w:t xml:space="preserve">Elenco delle opere incompiute </w:t>
      </w:r>
      <w:r w:rsidR="00C67E82" w:rsidRPr="00C67E82">
        <w:t>( nessun immobile)</w:t>
      </w:r>
      <w:r>
        <w:t xml:space="preserve">; </w:t>
      </w:r>
    </w:p>
    <w:p w:rsidR="0020763A" w:rsidRDefault="00BC6F4E" w:rsidP="007701D0">
      <w:pPr>
        <w:numPr>
          <w:ilvl w:val="0"/>
          <w:numId w:val="2"/>
        </w:numPr>
        <w:spacing w:after="194" w:line="276" w:lineRule="auto"/>
        <w:ind w:hanging="139"/>
      </w:pPr>
      <w:r>
        <w:t xml:space="preserve">Scheda </w:t>
      </w:r>
      <w:r w:rsidR="00C67E82">
        <w:t>C</w:t>
      </w:r>
      <w:r>
        <w:t xml:space="preserve"> : Elenco degli immobil</w:t>
      </w:r>
      <w:r w:rsidR="00B73E7F">
        <w:t xml:space="preserve">i </w:t>
      </w:r>
      <w:r>
        <w:t xml:space="preserve"> </w:t>
      </w:r>
      <w:r w:rsidR="00C67E82">
        <w:t>disponibili</w:t>
      </w:r>
      <w:r w:rsidR="0020763A">
        <w:t xml:space="preserve"> ( nessun immobile)</w:t>
      </w:r>
      <w:r>
        <w:t xml:space="preserve">; </w:t>
      </w:r>
    </w:p>
    <w:p w:rsidR="00181504" w:rsidRDefault="00BC6F4E" w:rsidP="007701D0">
      <w:pPr>
        <w:numPr>
          <w:ilvl w:val="0"/>
          <w:numId w:val="2"/>
        </w:numPr>
        <w:spacing w:after="194" w:line="276" w:lineRule="auto"/>
        <w:ind w:hanging="139"/>
      </w:pPr>
      <w:r>
        <w:t xml:space="preserve"> Scheda </w:t>
      </w:r>
      <w:r w:rsidR="00C67E82">
        <w:t>D</w:t>
      </w:r>
      <w:r>
        <w:t xml:space="preserve"> </w:t>
      </w:r>
      <w:r w:rsidR="0020763A">
        <w:t>:</w:t>
      </w:r>
      <w:r>
        <w:t xml:space="preserve"> Elenco </w:t>
      </w:r>
      <w:r w:rsidR="00C67E82">
        <w:t>degli interventi del Programma</w:t>
      </w:r>
      <w:r>
        <w:t xml:space="preserve">. </w:t>
      </w:r>
    </w:p>
    <w:p w:rsidR="00695FB2" w:rsidRDefault="00695FB2" w:rsidP="007701D0">
      <w:pPr>
        <w:numPr>
          <w:ilvl w:val="0"/>
          <w:numId w:val="2"/>
        </w:numPr>
        <w:spacing w:after="194" w:line="276" w:lineRule="auto"/>
        <w:ind w:hanging="139"/>
      </w:pPr>
      <w:r>
        <w:t>Scheda E : Interventi ricompresi nell’Elenco Annuale;</w:t>
      </w:r>
    </w:p>
    <w:p w:rsidR="00695FB2" w:rsidRDefault="00695FB2" w:rsidP="007701D0">
      <w:pPr>
        <w:numPr>
          <w:ilvl w:val="0"/>
          <w:numId w:val="2"/>
        </w:numPr>
        <w:spacing w:after="194" w:line="276" w:lineRule="auto"/>
        <w:ind w:hanging="139"/>
      </w:pPr>
      <w:r>
        <w:t>Scheda</w:t>
      </w:r>
      <w:r w:rsidR="00E91FE0">
        <w:t xml:space="preserve"> </w:t>
      </w:r>
      <w:r>
        <w:t>F</w:t>
      </w:r>
      <w:r w:rsidR="00AD4A0F">
        <w:t>:</w:t>
      </w:r>
      <w:r>
        <w:t xml:space="preserve"> Elenco degli interventi presenti nell’elenco annuale del precedente Programma Triennale e non riportati e non avviati</w:t>
      </w:r>
    </w:p>
    <w:p w:rsidR="00695FB2" w:rsidRDefault="00695FB2" w:rsidP="00695FB2">
      <w:pPr>
        <w:spacing w:after="194" w:line="276" w:lineRule="auto"/>
      </w:pPr>
      <w:r>
        <w:t>Allegato n. 2</w:t>
      </w:r>
    </w:p>
    <w:p w:rsidR="00695FB2" w:rsidRDefault="00695FB2" w:rsidP="00695FB2">
      <w:pPr>
        <w:pStyle w:val="Paragrafoelenco"/>
        <w:numPr>
          <w:ilvl w:val="0"/>
          <w:numId w:val="2"/>
        </w:numPr>
        <w:spacing w:after="194" w:line="276" w:lineRule="auto"/>
      </w:pPr>
      <w:r>
        <w:t xml:space="preserve">Scheda A: </w:t>
      </w:r>
      <w:r w:rsidRPr="00695FB2">
        <w:t>Quadro delle risorse necessarie alla realizzazione del Programma</w:t>
      </w:r>
      <w:r>
        <w:t>;</w:t>
      </w:r>
    </w:p>
    <w:p w:rsidR="00E91FE0" w:rsidRDefault="00E91FE0" w:rsidP="00E91FE0">
      <w:pPr>
        <w:pStyle w:val="Paragrafoelenco"/>
        <w:spacing w:after="194" w:line="240" w:lineRule="auto"/>
        <w:ind w:left="422" w:firstLine="0"/>
      </w:pPr>
    </w:p>
    <w:p w:rsidR="00181504" w:rsidRPr="00695FB2" w:rsidRDefault="00695FB2" w:rsidP="00695FB2">
      <w:pPr>
        <w:pStyle w:val="Paragrafoelenco"/>
        <w:numPr>
          <w:ilvl w:val="0"/>
          <w:numId w:val="2"/>
        </w:numPr>
        <w:spacing w:after="194" w:line="276" w:lineRule="auto"/>
        <w:rPr>
          <w:i/>
        </w:rPr>
      </w:pPr>
      <w:r>
        <w:t xml:space="preserve">Scheda B: </w:t>
      </w:r>
      <w:r w:rsidR="00BC6F4E">
        <w:t xml:space="preserve">Programma </w:t>
      </w:r>
      <w:r w:rsidR="0020763A">
        <w:t>biennale</w:t>
      </w:r>
      <w:r w:rsidR="00D118C6">
        <w:t xml:space="preserve"> di </w:t>
      </w:r>
      <w:r w:rsidR="00BC6F4E">
        <w:t>forniture e servizi</w:t>
      </w:r>
      <w:r w:rsidR="00D118C6">
        <w:t xml:space="preserve">: </w:t>
      </w:r>
      <w:r w:rsidR="00D118C6" w:rsidRPr="00695FB2">
        <w:rPr>
          <w:i/>
        </w:rPr>
        <w:t>si rinvia all’approvazione con separato atto</w:t>
      </w:r>
      <w:r w:rsidR="00BC6F4E" w:rsidRPr="00695FB2">
        <w:rPr>
          <w:i/>
        </w:rPr>
        <w:t xml:space="preserve">. </w:t>
      </w:r>
    </w:p>
    <w:p w:rsidR="00181504" w:rsidRDefault="00BC6F4E" w:rsidP="007701D0">
      <w:pPr>
        <w:spacing w:line="276" w:lineRule="auto"/>
        <w:ind w:left="283" w:right="13" w:hanging="283"/>
        <w:jc w:val="left"/>
      </w:pPr>
      <w:r>
        <w:t xml:space="preserve">Oltre alle suddette schede, sono state predisposte per una migliore comprensione del Programma: - </w:t>
      </w:r>
      <w:r>
        <w:tab/>
        <w:t xml:space="preserve">la presente relazione generale che illustra la concreta utilità di ciascuna delle opere; - </w:t>
      </w:r>
      <w:r>
        <w:tab/>
        <w:t xml:space="preserve">la localizzazione su mappa di tutte le opere previste. </w:t>
      </w:r>
    </w:p>
    <w:p w:rsidR="00181504" w:rsidRDefault="00BC6F4E" w:rsidP="007701D0">
      <w:pPr>
        <w:spacing w:after="79" w:line="276" w:lineRule="auto"/>
        <w:ind w:left="-5"/>
      </w:pPr>
      <w:r>
        <w:t xml:space="preserve">Nel seguito della presente relazione, a maggiore comprensione delle schede costituenti lo schema di programma, si cercherà di fornire alcune precisazioni sulle modalità di lettura delle stesse. </w:t>
      </w:r>
    </w:p>
    <w:p w:rsidR="00181504" w:rsidRDefault="00BC6F4E" w:rsidP="00C67E82">
      <w:pPr>
        <w:spacing w:after="199" w:line="259" w:lineRule="auto"/>
        <w:ind w:left="0" w:firstLine="0"/>
        <w:jc w:val="left"/>
      </w:pPr>
      <w:r>
        <w:t xml:space="preserve"> </w:t>
      </w:r>
      <w:r w:rsidR="00E91FE0">
        <w:rPr>
          <w:b/>
        </w:rPr>
        <w:t>1</w:t>
      </w:r>
      <w:r w:rsidRPr="00C67E82">
        <w:rPr>
          <w:b/>
        </w:rPr>
        <w:t>)</w:t>
      </w:r>
      <w:r>
        <w:t xml:space="preserve"> Scheda </w:t>
      </w:r>
      <w:r w:rsidR="00695FB2">
        <w:t>A</w:t>
      </w:r>
      <w:r>
        <w:t xml:space="preserve"> </w:t>
      </w:r>
      <w:r w:rsidR="00AD4A0F">
        <w:t>(allegato 1)</w:t>
      </w:r>
    </w:p>
    <w:p w:rsidR="00181504" w:rsidRDefault="00BC6F4E" w:rsidP="007701D0">
      <w:pPr>
        <w:spacing w:after="76" w:line="276" w:lineRule="auto"/>
        <w:ind w:left="-5"/>
      </w:pPr>
      <w:r>
        <w:t xml:space="preserve">La scheda </w:t>
      </w:r>
      <w:r w:rsidR="00E91FE0">
        <w:t>A</w:t>
      </w:r>
      <w:r>
        <w:t xml:space="preserve">, a sua volta   ripartita in due sezioni, evidenzia l'insieme delle risorse finanziarie reperibili dall'Ente per il finanziamento del programma, in particolare la seconda sezione evidenzia i capitali derivanti dalla cessione di immobili. </w:t>
      </w:r>
    </w:p>
    <w:p w:rsidR="00181504" w:rsidRDefault="00BC6F4E" w:rsidP="007701D0">
      <w:pPr>
        <w:spacing w:after="79" w:line="276" w:lineRule="auto"/>
        <w:ind w:left="-5"/>
      </w:pPr>
      <w:r>
        <w:t xml:space="preserve">Questa scheda riveste particolare importanza, in quanto può essere letta sia come vincolo finanziario di bilancio, sia come sintesi riepilogativa delle fonti di finanziamento necessarie per la realizzazione del programma. </w:t>
      </w:r>
    </w:p>
    <w:p w:rsidR="00E91FE0" w:rsidRDefault="00E91FE0" w:rsidP="007701D0">
      <w:pPr>
        <w:spacing w:after="79" w:line="276" w:lineRule="auto"/>
        <w:ind w:left="-5"/>
      </w:pPr>
      <w:r>
        <w:rPr>
          <w:b/>
        </w:rPr>
        <w:t>2</w:t>
      </w:r>
      <w:r w:rsidRPr="00E91FE0">
        <w:rPr>
          <w:b/>
        </w:rPr>
        <w:t>)</w:t>
      </w:r>
      <w:r>
        <w:rPr>
          <w:b/>
        </w:rPr>
        <w:t xml:space="preserve"> </w:t>
      </w:r>
      <w:r w:rsidRPr="00E91FE0">
        <w:t>Scheda B</w:t>
      </w:r>
      <w:r w:rsidR="00AD4A0F">
        <w:t xml:space="preserve"> </w:t>
      </w:r>
      <w:r w:rsidR="00AD4A0F" w:rsidRPr="00AD4A0F">
        <w:t>(allegato 1)</w:t>
      </w:r>
    </w:p>
    <w:p w:rsidR="00E91FE0" w:rsidRPr="00E91FE0" w:rsidRDefault="00E91FE0" w:rsidP="007701D0">
      <w:pPr>
        <w:spacing w:after="79" w:line="276" w:lineRule="auto"/>
        <w:ind w:left="-5"/>
      </w:pPr>
      <w:r w:rsidRPr="00E91FE0">
        <w:lastRenderedPageBreak/>
        <w:t xml:space="preserve">La scheda B propone l’elenco </w:t>
      </w:r>
      <w:r w:rsidR="00AD4A0F">
        <w:t xml:space="preserve">delle opere incompiute </w:t>
      </w:r>
      <w:r w:rsidR="00AD4A0F" w:rsidRPr="00AD4A0F">
        <w:rPr>
          <w:i/>
        </w:rPr>
        <w:t>( nessuno dell’attuale programma</w:t>
      </w:r>
      <w:r w:rsidRPr="00AD4A0F">
        <w:rPr>
          <w:i/>
        </w:rPr>
        <w:t>)</w:t>
      </w:r>
      <w:r w:rsidR="00AD4A0F">
        <w:rPr>
          <w:i/>
        </w:rPr>
        <w:t>;</w:t>
      </w:r>
    </w:p>
    <w:p w:rsidR="00E91FE0" w:rsidRDefault="00E91FE0" w:rsidP="00E91FE0">
      <w:pPr>
        <w:spacing w:after="79" w:line="276" w:lineRule="auto"/>
        <w:ind w:left="-5"/>
      </w:pPr>
      <w:r>
        <w:rPr>
          <w:b/>
        </w:rPr>
        <w:t xml:space="preserve"> 3</w:t>
      </w:r>
      <w:r w:rsidR="00BC6F4E" w:rsidRPr="00EC783D">
        <w:rPr>
          <w:b/>
        </w:rPr>
        <w:t xml:space="preserve">) </w:t>
      </w:r>
      <w:r w:rsidR="00BC6F4E" w:rsidRPr="00E91FE0">
        <w:t xml:space="preserve">Scheda </w:t>
      </w:r>
      <w:r w:rsidRPr="00E91FE0">
        <w:t>C</w:t>
      </w:r>
      <w:r w:rsidR="00AD4A0F">
        <w:t xml:space="preserve"> </w:t>
      </w:r>
      <w:r w:rsidR="00AD4A0F" w:rsidRPr="00AD4A0F">
        <w:t>(allegato 1)</w:t>
      </w:r>
    </w:p>
    <w:p w:rsidR="00E91FE0" w:rsidRPr="00AD4A0F" w:rsidRDefault="00E91FE0" w:rsidP="00E91FE0">
      <w:pPr>
        <w:spacing w:after="79" w:line="276" w:lineRule="auto"/>
        <w:ind w:left="-5"/>
        <w:rPr>
          <w:i/>
        </w:rPr>
      </w:pPr>
      <w:r w:rsidRPr="00E91FE0">
        <w:t>La scheda C</w:t>
      </w:r>
      <w:r>
        <w:t xml:space="preserve"> propone l’e</w:t>
      </w:r>
      <w:r w:rsidRPr="00E91FE0">
        <w:t>lenco degli immobile disponibili</w:t>
      </w:r>
      <w:r w:rsidR="00AD4A0F">
        <w:t xml:space="preserve"> </w:t>
      </w:r>
      <w:r w:rsidR="00AD4A0F" w:rsidRPr="00AD4A0F">
        <w:rPr>
          <w:i/>
        </w:rPr>
        <w:t>(nessuno</w:t>
      </w:r>
      <w:r w:rsidR="00AD4A0F">
        <w:rPr>
          <w:i/>
        </w:rPr>
        <w:t xml:space="preserve"> dell’attuale programma</w:t>
      </w:r>
      <w:r w:rsidR="00AD4A0F" w:rsidRPr="00AD4A0F">
        <w:rPr>
          <w:i/>
        </w:rPr>
        <w:t>)</w:t>
      </w:r>
      <w:r w:rsidRPr="00AD4A0F">
        <w:rPr>
          <w:i/>
        </w:rPr>
        <w:t>;</w:t>
      </w:r>
    </w:p>
    <w:p w:rsidR="00181504" w:rsidRPr="00EC783D" w:rsidRDefault="00E91FE0" w:rsidP="00E91FE0">
      <w:pPr>
        <w:spacing w:after="79" w:line="276" w:lineRule="auto"/>
        <w:ind w:left="-5"/>
        <w:rPr>
          <w:b/>
        </w:rPr>
      </w:pPr>
      <w:r>
        <w:rPr>
          <w:b/>
        </w:rPr>
        <w:t>4</w:t>
      </w:r>
      <w:r w:rsidRPr="00E91FE0">
        <w:rPr>
          <w:b/>
        </w:rPr>
        <w:t>)</w:t>
      </w:r>
      <w:r>
        <w:rPr>
          <w:b/>
        </w:rPr>
        <w:t xml:space="preserve"> </w:t>
      </w:r>
      <w:r w:rsidRPr="00E91FE0">
        <w:t>Scheda D</w:t>
      </w:r>
      <w:r w:rsidR="00AD4A0F">
        <w:t xml:space="preserve"> </w:t>
      </w:r>
      <w:r w:rsidR="00BC6F4E" w:rsidRPr="00EC783D">
        <w:rPr>
          <w:b/>
        </w:rPr>
        <w:t xml:space="preserve"> </w:t>
      </w:r>
      <w:r w:rsidR="00AD4A0F" w:rsidRPr="00AD4A0F">
        <w:t>(allegato 1)</w:t>
      </w:r>
    </w:p>
    <w:p w:rsidR="00181504" w:rsidRDefault="00BC6F4E" w:rsidP="007701D0">
      <w:pPr>
        <w:spacing w:after="79" w:line="276" w:lineRule="auto"/>
        <w:ind w:left="-5"/>
      </w:pPr>
      <w:r>
        <w:t xml:space="preserve">La scheda </w:t>
      </w:r>
      <w:r w:rsidR="00E91FE0">
        <w:t>D</w:t>
      </w:r>
      <w:r>
        <w:t xml:space="preserve"> propone, tutti   gli   interventi   in ordine di priorità con indicata per ciascuna opera la tipologia e categoria di appartenenza ed il fabbisogno finanziario    suddiviso nei tre anni di validità del programma, con l'eventuale apporto di capitali privati e/o   derivanti dalla cessione di immobili, rappresentando quindi il quadro di sintesi dell'intero Programma Triennale delle OO.PP. </w:t>
      </w:r>
    </w:p>
    <w:p w:rsidR="00E91FE0" w:rsidRDefault="00BC6F4E" w:rsidP="007701D0">
      <w:pPr>
        <w:spacing w:after="196" w:line="259" w:lineRule="auto"/>
        <w:ind w:left="0" w:firstLine="0"/>
        <w:jc w:val="left"/>
        <w:rPr>
          <w:b/>
        </w:rPr>
      </w:pPr>
      <w:r>
        <w:t xml:space="preserve"> </w:t>
      </w:r>
      <w:r w:rsidR="00E91FE0">
        <w:rPr>
          <w:b/>
        </w:rPr>
        <w:t>5</w:t>
      </w:r>
      <w:r w:rsidR="00EC783D" w:rsidRPr="00EC783D">
        <w:rPr>
          <w:b/>
        </w:rPr>
        <w:t xml:space="preserve">) </w:t>
      </w:r>
      <w:r w:rsidRPr="00E91FE0">
        <w:t xml:space="preserve">Scheda </w:t>
      </w:r>
      <w:r w:rsidR="00E91FE0" w:rsidRPr="00E91FE0">
        <w:t>E</w:t>
      </w:r>
      <w:r w:rsidR="00AD4A0F">
        <w:t xml:space="preserve"> </w:t>
      </w:r>
      <w:r w:rsidR="00AD4A0F" w:rsidRPr="00AD4A0F">
        <w:t>(allegato 1)</w:t>
      </w:r>
    </w:p>
    <w:p w:rsidR="00E91FE0" w:rsidRPr="00E91FE0" w:rsidRDefault="00E91FE0" w:rsidP="00E91FE0">
      <w:pPr>
        <w:spacing w:after="196" w:line="259" w:lineRule="auto"/>
        <w:ind w:left="0" w:firstLine="0"/>
        <w:jc w:val="left"/>
      </w:pPr>
      <w:r w:rsidRPr="00E91FE0">
        <w:t xml:space="preserve">La scheda E riporta l’Elenco annuale delle opere pubbliche che trovano iscrizione nel bilancio dell'anno di competenza. </w:t>
      </w:r>
    </w:p>
    <w:p w:rsidR="00E91FE0" w:rsidRPr="00E91FE0" w:rsidRDefault="00E91FE0" w:rsidP="00E91FE0">
      <w:pPr>
        <w:spacing w:after="196" w:line="259" w:lineRule="auto"/>
        <w:ind w:left="0" w:firstLine="0"/>
        <w:jc w:val="left"/>
      </w:pPr>
      <w:r w:rsidRPr="00E91FE0">
        <w:t xml:space="preserve">In particolare si tratta di un documento nel quale viene specificato per ciascuna opera: </w:t>
      </w:r>
    </w:p>
    <w:p w:rsidR="00E91FE0" w:rsidRPr="00E91FE0" w:rsidRDefault="00E91FE0" w:rsidP="00E91FE0">
      <w:pPr>
        <w:spacing w:after="196" w:line="259" w:lineRule="auto"/>
        <w:ind w:left="0" w:firstLine="0"/>
        <w:jc w:val="left"/>
      </w:pPr>
      <w:r w:rsidRPr="00E91FE0">
        <w:t>-</w:t>
      </w:r>
      <w:r w:rsidRPr="00E91FE0">
        <w:tab/>
        <w:t xml:space="preserve">il codice identificativo dell'amministrazione; </w:t>
      </w:r>
    </w:p>
    <w:p w:rsidR="00E91FE0" w:rsidRPr="00E91FE0" w:rsidRDefault="00E91FE0" w:rsidP="00E91FE0">
      <w:pPr>
        <w:spacing w:after="196" w:line="259" w:lineRule="auto"/>
        <w:ind w:left="0" w:firstLine="0"/>
        <w:jc w:val="left"/>
      </w:pPr>
      <w:r w:rsidRPr="00E91FE0">
        <w:t>-</w:t>
      </w:r>
      <w:r w:rsidRPr="00E91FE0">
        <w:tab/>
        <w:t xml:space="preserve">il codice unico di intervento; </w:t>
      </w:r>
    </w:p>
    <w:p w:rsidR="00E91FE0" w:rsidRPr="00E91FE0" w:rsidRDefault="00E91FE0" w:rsidP="00E91FE0">
      <w:pPr>
        <w:spacing w:after="196" w:line="259" w:lineRule="auto"/>
        <w:ind w:left="0" w:firstLine="0"/>
        <w:jc w:val="left"/>
      </w:pPr>
      <w:r w:rsidRPr="00E91FE0">
        <w:t>-</w:t>
      </w:r>
      <w:r w:rsidRPr="00E91FE0">
        <w:tab/>
        <w:t xml:space="preserve">il CUP; </w:t>
      </w:r>
    </w:p>
    <w:p w:rsidR="00E91FE0" w:rsidRPr="00E91FE0" w:rsidRDefault="00E91FE0" w:rsidP="00E91FE0">
      <w:pPr>
        <w:spacing w:after="196" w:line="259" w:lineRule="auto"/>
        <w:ind w:left="0" w:firstLine="0"/>
        <w:jc w:val="left"/>
      </w:pPr>
      <w:r w:rsidRPr="00E91FE0">
        <w:t>-</w:t>
      </w:r>
      <w:r w:rsidRPr="00E91FE0">
        <w:tab/>
        <w:t xml:space="preserve">la descrizione di ciascuna opera, così come indicata nella scheda 2; </w:t>
      </w:r>
    </w:p>
    <w:p w:rsidR="00E91FE0" w:rsidRPr="00E91FE0" w:rsidRDefault="00E91FE0" w:rsidP="00E91FE0">
      <w:pPr>
        <w:spacing w:after="196" w:line="259" w:lineRule="auto"/>
        <w:ind w:left="0" w:firstLine="0"/>
        <w:jc w:val="left"/>
      </w:pPr>
      <w:r w:rsidRPr="00E91FE0">
        <w:t>-</w:t>
      </w:r>
      <w:r w:rsidRPr="00E91FE0">
        <w:tab/>
        <w:t xml:space="preserve">il CPV; </w:t>
      </w:r>
    </w:p>
    <w:p w:rsidR="00E91FE0" w:rsidRPr="00E91FE0" w:rsidRDefault="00E91FE0" w:rsidP="00E91FE0">
      <w:pPr>
        <w:spacing w:after="196" w:line="259" w:lineRule="auto"/>
        <w:ind w:left="0" w:firstLine="0"/>
        <w:jc w:val="left"/>
      </w:pPr>
      <w:r w:rsidRPr="00E91FE0">
        <w:t>-</w:t>
      </w:r>
      <w:r w:rsidRPr="00E91FE0">
        <w:tab/>
        <w:t xml:space="preserve">il Responsabile Unico del Procedimento; </w:t>
      </w:r>
    </w:p>
    <w:p w:rsidR="00E91FE0" w:rsidRPr="00E91FE0" w:rsidRDefault="00E91FE0" w:rsidP="00E91FE0">
      <w:pPr>
        <w:spacing w:after="196" w:line="259" w:lineRule="auto"/>
        <w:ind w:left="0" w:firstLine="0"/>
        <w:jc w:val="left"/>
      </w:pPr>
      <w:r w:rsidRPr="00E91FE0">
        <w:t>-</w:t>
      </w:r>
      <w:r w:rsidRPr="00E91FE0">
        <w:tab/>
        <w:t xml:space="preserve">l'importo della spesa per l'anno in corso; </w:t>
      </w:r>
    </w:p>
    <w:p w:rsidR="00E91FE0" w:rsidRPr="00E91FE0" w:rsidRDefault="00E91FE0" w:rsidP="00E91FE0">
      <w:pPr>
        <w:spacing w:after="196" w:line="259" w:lineRule="auto"/>
        <w:ind w:left="0" w:firstLine="0"/>
        <w:jc w:val="left"/>
      </w:pPr>
      <w:r w:rsidRPr="00E91FE0">
        <w:t>-</w:t>
      </w:r>
      <w:r w:rsidRPr="00E91FE0">
        <w:tab/>
        <w:t xml:space="preserve">l'importo totale dell'intervento; </w:t>
      </w:r>
    </w:p>
    <w:p w:rsidR="00E91FE0" w:rsidRPr="00E91FE0" w:rsidRDefault="00E91FE0" w:rsidP="00E91FE0">
      <w:pPr>
        <w:spacing w:after="196" w:line="259" w:lineRule="auto"/>
        <w:ind w:left="0" w:firstLine="0"/>
        <w:jc w:val="left"/>
      </w:pPr>
      <w:r w:rsidRPr="00E91FE0">
        <w:t>-</w:t>
      </w:r>
      <w:r w:rsidRPr="00E91FE0">
        <w:tab/>
        <w:t xml:space="preserve">la finalità; </w:t>
      </w:r>
    </w:p>
    <w:p w:rsidR="00E91FE0" w:rsidRPr="00E91FE0" w:rsidRDefault="00E91FE0" w:rsidP="00E91FE0">
      <w:pPr>
        <w:spacing w:after="196" w:line="259" w:lineRule="auto"/>
        <w:ind w:left="0" w:firstLine="0"/>
        <w:jc w:val="left"/>
      </w:pPr>
      <w:r w:rsidRPr="00E91FE0">
        <w:t>-</w:t>
      </w:r>
      <w:r w:rsidRPr="00E91FE0">
        <w:tab/>
        <w:t xml:space="preserve">le conformità urbanistiche ed ambientali; </w:t>
      </w:r>
    </w:p>
    <w:p w:rsidR="00E91FE0" w:rsidRPr="00E91FE0" w:rsidRDefault="00E91FE0" w:rsidP="00E91FE0">
      <w:pPr>
        <w:spacing w:after="196" w:line="259" w:lineRule="auto"/>
        <w:ind w:left="0" w:firstLine="0"/>
        <w:jc w:val="left"/>
      </w:pPr>
      <w:r w:rsidRPr="00E91FE0">
        <w:t>-</w:t>
      </w:r>
      <w:r w:rsidRPr="00E91FE0">
        <w:tab/>
        <w:t xml:space="preserve">la priorità; </w:t>
      </w:r>
    </w:p>
    <w:p w:rsidR="00E91FE0" w:rsidRDefault="00E91FE0" w:rsidP="00E91FE0">
      <w:pPr>
        <w:spacing w:after="196" w:line="259" w:lineRule="auto"/>
        <w:ind w:left="0" w:firstLine="0"/>
        <w:jc w:val="left"/>
        <w:rPr>
          <w:b/>
        </w:rPr>
      </w:pPr>
      <w:r w:rsidRPr="00E91FE0">
        <w:t>-</w:t>
      </w:r>
      <w:r w:rsidRPr="00E91FE0">
        <w:tab/>
        <w:t xml:space="preserve">il livello di progettazione approvata; - </w:t>
      </w:r>
      <w:r w:rsidRPr="00E91FE0">
        <w:tab/>
        <w:t>i tempi di esecuzione</w:t>
      </w:r>
      <w:r w:rsidRPr="00E91FE0">
        <w:rPr>
          <w:b/>
        </w:rPr>
        <w:t>.</w:t>
      </w:r>
    </w:p>
    <w:p w:rsidR="00E91FE0" w:rsidRDefault="00E91FE0" w:rsidP="00E91FE0">
      <w:pPr>
        <w:spacing w:after="196" w:line="259" w:lineRule="auto"/>
        <w:ind w:left="0" w:firstLine="0"/>
        <w:jc w:val="left"/>
      </w:pPr>
      <w:r>
        <w:rPr>
          <w:b/>
        </w:rPr>
        <w:t xml:space="preserve">6) </w:t>
      </w:r>
      <w:r w:rsidRPr="00E91FE0">
        <w:t>Scheda F</w:t>
      </w:r>
      <w:r w:rsidR="00AD4A0F">
        <w:t xml:space="preserve"> </w:t>
      </w:r>
      <w:r w:rsidR="00AD4A0F" w:rsidRPr="00AD4A0F">
        <w:t>(allegato 1)</w:t>
      </w:r>
    </w:p>
    <w:p w:rsidR="00AD4A0F" w:rsidRPr="00AD4A0F" w:rsidRDefault="00AD4A0F" w:rsidP="00E91FE0">
      <w:pPr>
        <w:spacing w:after="196" w:line="259" w:lineRule="auto"/>
        <w:ind w:left="0" w:firstLine="0"/>
        <w:jc w:val="left"/>
        <w:rPr>
          <w:b/>
          <w:i/>
        </w:rPr>
      </w:pPr>
      <w:r>
        <w:t>La scheda F, propone l’e</w:t>
      </w:r>
      <w:r w:rsidRPr="00AD4A0F">
        <w:t>lenco degli interventi presenti nell’elenco annuale del precedente Programma Triennale e non riportati e non avviati</w:t>
      </w:r>
      <w:r>
        <w:t xml:space="preserve"> </w:t>
      </w:r>
      <w:r w:rsidRPr="00AD4A0F">
        <w:rPr>
          <w:i/>
        </w:rPr>
        <w:t>(nessuno dell’attuale programma)</w:t>
      </w:r>
      <w:r>
        <w:rPr>
          <w:i/>
        </w:rPr>
        <w:t>;</w:t>
      </w:r>
    </w:p>
    <w:p w:rsidR="00181504" w:rsidRDefault="000F0899">
      <w:pPr>
        <w:pStyle w:val="Titolo1"/>
        <w:spacing w:after="350"/>
        <w:ind w:left="-5"/>
      </w:pPr>
      <w:r>
        <w:t xml:space="preserve">7. </w:t>
      </w:r>
      <w:r w:rsidR="00BC6F4E">
        <w:rPr>
          <w:rFonts w:ascii="Arial" w:eastAsia="Arial" w:hAnsi="Arial" w:cs="Arial"/>
        </w:rPr>
        <w:t xml:space="preserve"> </w:t>
      </w:r>
      <w:r w:rsidR="00BC6F4E">
        <w:t xml:space="preserve">REDAZIONE DEL PROGRAMMA TRIENNALE </w:t>
      </w:r>
    </w:p>
    <w:p w:rsidR="00181504" w:rsidRDefault="00BC6F4E">
      <w:pPr>
        <w:spacing w:after="79"/>
        <w:ind w:left="-5"/>
      </w:pPr>
      <w:r>
        <w:t xml:space="preserve">Nella redazione del presente schema di Programma per il triennio </w:t>
      </w:r>
      <w:r w:rsidR="0027125F">
        <w:t>202</w:t>
      </w:r>
      <w:r w:rsidR="003861ED">
        <w:t>2</w:t>
      </w:r>
      <w:r w:rsidR="0027125F">
        <w:t>/202</w:t>
      </w:r>
      <w:r w:rsidR="003861ED">
        <w:t>4</w:t>
      </w:r>
      <w:r>
        <w:t xml:space="preserve"> si è proceduto alla verifica del precedente programma triennale delle opere pubbliche, procedendo quindi in </w:t>
      </w:r>
      <w:r>
        <w:lastRenderedPageBreak/>
        <w:t xml:space="preserve">funzione all'avanzamento dello stesso a predisporre le proposte inseribili nella programmazione che segue. </w:t>
      </w:r>
    </w:p>
    <w:p w:rsidR="00181504" w:rsidRDefault="00BC6F4E">
      <w:pPr>
        <w:spacing w:after="79"/>
        <w:ind w:left="-5"/>
      </w:pPr>
      <w:r>
        <w:t xml:space="preserve">Sono state analizzate, pertanto, in primo luogo, le varie azioni poste in essere, il reperimento delle risorse finanziarie nonché lo stato di attuazione delle stesse. </w:t>
      </w:r>
    </w:p>
    <w:p w:rsidR="00181504" w:rsidRDefault="00BC6F4E">
      <w:pPr>
        <w:spacing w:after="79"/>
        <w:ind w:left="-5"/>
      </w:pPr>
      <w:r>
        <w:t xml:space="preserve">Per diversi interventi, si è inoltre pervenuti ad un livello di progettazione superiore rispetto a quello riportato nel precedente Programma, ed in taluni casi anche alla progettazione esecutiva, con relativa copertura finanziaria e/o richiesta di finanziamento. </w:t>
      </w:r>
    </w:p>
    <w:p w:rsidR="00181504" w:rsidRDefault="00BC6F4E">
      <w:pPr>
        <w:spacing w:after="76"/>
        <w:ind w:left="-5"/>
      </w:pPr>
      <w:r>
        <w:t xml:space="preserve">Nella redazione del presente Programma si è tenuto conto sia di quanto sopra, relativamente all'avanzamento del programma precedente, sia delle nuove situazioni derivanti anche da appositi atti di indirizzo dell'Amministrazione. </w:t>
      </w:r>
    </w:p>
    <w:p w:rsidR="00181504" w:rsidRDefault="00BC6F4E">
      <w:pPr>
        <w:spacing w:after="79"/>
        <w:ind w:left="-5"/>
      </w:pPr>
      <w:r>
        <w:t>Il metodo di lavoro applicato è stato sviluppato quindi partendo dalla puntuale ricognizione dello stato attuale della progettazione, dello stato di realizzazione dei lavori approvati sia dalla Giunta che dal Consiglio Comunale nell’Elenco annuale 20</w:t>
      </w:r>
      <w:r w:rsidR="00184AD7">
        <w:t>2</w:t>
      </w:r>
      <w:r w:rsidR="003861ED">
        <w:t>1</w:t>
      </w:r>
      <w:r>
        <w:t xml:space="preserve"> e procedendo, quindi alla definizione del nuovo programma </w:t>
      </w:r>
      <w:r w:rsidR="0027125F">
        <w:t>202</w:t>
      </w:r>
      <w:r w:rsidR="003861ED">
        <w:t>2</w:t>
      </w:r>
      <w:r w:rsidR="0027125F">
        <w:t>/202</w:t>
      </w:r>
      <w:r w:rsidR="003861ED">
        <w:t>4</w:t>
      </w:r>
      <w:r>
        <w:t xml:space="preserve"> attraverso un aggiornamento dell’elaborazione già adottata. </w:t>
      </w:r>
    </w:p>
    <w:p w:rsidR="00EC783D" w:rsidRDefault="00BC6F4E" w:rsidP="00EC783D">
      <w:pPr>
        <w:spacing w:after="194" w:line="259" w:lineRule="auto"/>
        <w:ind w:left="0" w:firstLine="0"/>
        <w:jc w:val="left"/>
      </w:pPr>
      <w:r>
        <w:t xml:space="preserve"> </w:t>
      </w:r>
    </w:p>
    <w:p w:rsidR="00181504" w:rsidRDefault="00BC6F4E" w:rsidP="00EC783D">
      <w:pPr>
        <w:spacing w:after="194" w:line="259" w:lineRule="auto"/>
        <w:ind w:left="0" w:firstLine="0"/>
        <w:jc w:val="left"/>
      </w:pPr>
      <w:r>
        <w:t xml:space="preserve">Si è operato sempre nel rispetto di quanto introdotto del D.lgs n. 50/2016 che in sintesi riguarda: </w:t>
      </w:r>
    </w:p>
    <w:p w:rsidR="00181504" w:rsidRDefault="00BC6F4E">
      <w:pPr>
        <w:numPr>
          <w:ilvl w:val="0"/>
          <w:numId w:val="4"/>
        </w:numPr>
        <w:spacing w:after="204" w:line="259" w:lineRule="auto"/>
        <w:ind w:hanging="348"/>
      </w:pPr>
      <w:r>
        <w:t xml:space="preserve">livello di progettazione minimo per inserimento nell'elenco annuale: </w:t>
      </w:r>
    </w:p>
    <w:p w:rsidR="00181504" w:rsidRDefault="00BC6F4E">
      <w:pPr>
        <w:numPr>
          <w:ilvl w:val="1"/>
          <w:numId w:val="4"/>
        </w:numPr>
        <w:spacing w:after="195" w:line="259" w:lineRule="auto"/>
        <w:ind w:hanging="281"/>
      </w:pPr>
      <w:r>
        <w:t xml:space="preserve">approvazione </w:t>
      </w:r>
      <w:r w:rsidR="00E50302">
        <w:t>documento di Fattibilità delle alternative progettuali ( D.I.S.A.)</w:t>
      </w:r>
      <w:r>
        <w:t xml:space="preserve">, per opere di importo inferiore ad € 1.000.000,00; </w:t>
      </w:r>
    </w:p>
    <w:p w:rsidR="00181504" w:rsidRDefault="00BC6F4E">
      <w:pPr>
        <w:numPr>
          <w:ilvl w:val="1"/>
          <w:numId w:val="4"/>
        </w:numPr>
        <w:spacing w:after="200" w:line="259" w:lineRule="auto"/>
        <w:ind w:hanging="281"/>
      </w:pPr>
      <w:r>
        <w:t xml:space="preserve">approvazione di progetto </w:t>
      </w:r>
      <w:r w:rsidR="00E50302">
        <w:t xml:space="preserve">di Fattibilità Tecnico Economico, </w:t>
      </w:r>
      <w:r>
        <w:t xml:space="preserve">per opere di importo superiore ad € 1.000.000,00; </w:t>
      </w:r>
    </w:p>
    <w:p w:rsidR="00181504" w:rsidRDefault="00BC6F4E">
      <w:pPr>
        <w:numPr>
          <w:ilvl w:val="0"/>
          <w:numId w:val="4"/>
        </w:numPr>
        <w:spacing w:after="204" w:line="259" w:lineRule="auto"/>
        <w:ind w:hanging="348"/>
      </w:pPr>
      <w:r>
        <w:t xml:space="preserve">livello di progettazione minimo per inserimento Piano Triennale: </w:t>
      </w:r>
      <w:r w:rsidR="00E50302">
        <w:t>Progetto di Fattibilità Tecnico Economico</w:t>
      </w:r>
      <w:r>
        <w:t xml:space="preserve">; </w:t>
      </w:r>
    </w:p>
    <w:p w:rsidR="00181504" w:rsidRDefault="00BC6F4E">
      <w:pPr>
        <w:numPr>
          <w:ilvl w:val="0"/>
          <w:numId w:val="4"/>
        </w:numPr>
        <w:spacing w:after="72"/>
        <w:ind w:hanging="348"/>
      </w:pPr>
      <w:r>
        <w:t xml:space="preserve">inserimento nell’Elenco annuale (e per estensione anche nel Programma Triennale) di opere relative a lavori di manutenzione sia ordinaria che straordinaria, mediante la sola indicazione dell'oggetto dell’intervento e la stima sommaria dei costi; </w:t>
      </w:r>
      <w:r>
        <w:rPr>
          <w:rFonts w:ascii="Arial" w:eastAsia="Arial" w:hAnsi="Arial" w:cs="Arial"/>
        </w:rPr>
        <w:t xml:space="preserve">- </w:t>
      </w:r>
      <w:r>
        <w:t xml:space="preserve">ordine di priorità all’interno del Programma Triennale. </w:t>
      </w:r>
    </w:p>
    <w:p w:rsidR="00181504" w:rsidRDefault="00BC6F4E" w:rsidP="0027125F">
      <w:pPr>
        <w:spacing w:after="194" w:line="276" w:lineRule="auto"/>
        <w:ind w:left="0" w:firstLine="0"/>
      </w:pPr>
      <w:r>
        <w:t xml:space="preserve"> L’organizzazione programmatica degli interventi è stata calibrata attraverso criteri temporali che tengono conto delle risorse economiche attualmente disponibili, sia pubbliche che private, delle altre risorse acquisibili attraverso programmi di finanziamento regionali nazionali e comunitari accessibili nell’arco del triennio (linee di intervento P.O. FESR, </w:t>
      </w:r>
      <w:r>
        <w:lastRenderedPageBreak/>
        <w:t xml:space="preserve">contributi statali, mutui, risorse diverse anche private, etc.) nonché della cantierabilità delle varie opere da realizzare valutata in funzione del livello di progettazione raggiunto o raggiungibile. </w:t>
      </w:r>
    </w:p>
    <w:p w:rsidR="00181504" w:rsidRDefault="00BC6F4E">
      <w:pPr>
        <w:spacing w:after="283"/>
        <w:ind w:left="-5"/>
        <w:rPr>
          <w:i/>
        </w:rPr>
      </w:pPr>
      <w:r w:rsidRPr="00293090">
        <w:t xml:space="preserve">Il presente </w:t>
      </w:r>
      <w:r w:rsidRPr="00293090">
        <w:rPr>
          <w:b/>
        </w:rPr>
        <w:t xml:space="preserve">Programma Triennale delle Opere Pubbliche </w:t>
      </w:r>
      <w:r w:rsidR="0027125F">
        <w:rPr>
          <w:b/>
        </w:rPr>
        <w:t>202</w:t>
      </w:r>
      <w:r w:rsidR="003861ED">
        <w:rPr>
          <w:b/>
        </w:rPr>
        <w:t>2</w:t>
      </w:r>
      <w:r w:rsidR="0027125F">
        <w:rPr>
          <w:b/>
        </w:rPr>
        <w:t>/202</w:t>
      </w:r>
      <w:r w:rsidR="003861ED">
        <w:rPr>
          <w:b/>
        </w:rPr>
        <w:t>4</w:t>
      </w:r>
      <w:r w:rsidRPr="00293090">
        <w:t xml:space="preserve"> si compone </w:t>
      </w:r>
      <w:r w:rsidRPr="00E03CA8">
        <w:t>di n°</w:t>
      </w:r>
      <w:r w:rsidR="00E03CA8">
        <w:t>3</w:t>
      </w:r>
      <w:r w:rsidR="005D25C5">
        <w:t>4</w:t>
      </w:r>
      <w:r w:rsidR="00E03CA8">
        <w:t xml:space="preserve"> </w:t>
      </w:r>
      <w:r w:rsidRPr="00293090">
        <w:t xml:space="preserve">differenti interventi per la cui realizzazione è necessaria una disponibilità finanziaria nel triennio di circa </w:t>
      </w:r>
      <w:r w:rsidR="00E03CA8" w:rsidRPr="00E03CA8">
        <w:t>35</w:t>
      </w:r>
      <w:r w:rsidR="00342EA0" w:rsidRPr="00E03CA8">
        <w:t xml:space="preserve"> ml</w:t>
      </w:r>
      <w:r w:rsidRPr="00E03CA8">
        <w:t xml:space="preserve"> di euro</w:t>
      </w:r>
      <w:r w:rsidRPr="00293090">
        <w:rPr>
          <w:b/>
        </w:rPr>
        <w:t xml:space="preserve"> </w:t>
      </w:r>
      <w:r w:rsidRPr="00293090">
        <w:t>distribuiti annualmente come indicato nelle seguenti tabelle riassuntive (per importi e per numero di interventi)</w:t>
      </w:r>
      <w:r w:rsidRPr="00293090">
        <w:rPr>
          <w:b/>
        </w:rPr>
        <w:t>.</w:t>
      </w:r>
      <w:r>
        <w:rPr>
          <w:i/>
        </w:rPr>
        <w:t xml:space="preserve"> </w:t>
      </w:r>
    </w:p>
    <w:p w:rsidR="00293090" w:rsidRDefault="00293090" w:rsidP="00342EA0">
      <w:pPr>
        <w:spacing w:after="283" w:line="276" w:lineRule="auto"/>
        <w:ind w:left="-5"/>
      </w:pPr>
      <w:r w:rsidRPr="00293090">
        <w:t>Per quanto concerne l’assegnazione della priorità, ai sensi dell’art. 6 della L.R. 12 luglio 2011 n. 12, si è adottato il criterio di privilegiare nell’ordine: intervento di Consolidamento Strutturale e di mitigazione del Rischio Idrogeologico  e di recupero in genere</w:t>
      </w:r>
      <w:r>
        <w:t>.</w:t>
      </w:r>
    </w:p>
    <w:p w:rsidR="00357009" w:rsidRDefault="00357009" w:rsidP="00342EA0">
      <w:pPr>
        <w:spacing w:after="283" w:line="276" w:lineRule="auto"/>
        <w:ind w:left="-5"/>
      </w:pPr>
      <w:r>
        <w:t xml:space="preserve">Fanno parte della presente relazione, i seguenti elaborati che illustrano in modo sintetico i contenuti del Programma Triennale Opere Pubbliche </w:t>
      </w:r>
      <w:r w:rsidR="0027125F">
        <w:t>202</w:t>
      </w:r>
      <w:r w:rsidR="003861ED">
        <w:t>2</w:t>
      </w:r>
      <w:r w:rsidR="0027125F">
        <w:t>/202</w:t>
      </w:r>
      <w:r w:rsidR="003861ED">
        <w:t>4</w:t>
      </w:r>
      <w:r w:rsidR="00FC1AB6">
        <w:t xml:space="preserve"> e del suo Elenco annuale </w:t>
      </w:r>
      <w:r w:rsidR="003861ED">
        <w:t xml:space="preserve"> 2022</w:t>
      </w:r>
      <w:r w:rsidR="00FC1AB6">
        <w:t>:</w:t>
      </w:r>
    </w:p>
    <w:p w:rsidR="00FC1AB6" w:rsidRDefault="00FC1AB6" w:rsidP="00FC1AB6">
      <w:pPr>
        <w:pStyle w:val="Paragrafoelenco"/>
        <w:numPr>
          <w:ilvl w:val="0"/>
          <w:numId w:val="7"/>
        </w:numPr>
        <w:spacing w:after="283"/>
      </w:pPr>
      <w:r>
        <w:t xml:space="preserve">Scheda </w:t>
      </w:r>
      <w:r w:rsidR="00AD4A0F">
        <w:t>A</w:t>
      </w:r>
      <w:r>
        <w:t>;</w:t>
      </w:r>
    </w:p>
    <w:p w:rsidR="00FC1AB6" w:rsidRDefault="00FC1AB6" w:rsidP="00FC1AB6">
      <w:pPr>
        <w:pStyle w:val="Paragrafoelenco"/>
        <w:numPr>
          <w:ilvl w:val="0"/>
          <w:numId w:val="7"/>
        </w:numPr>
        <w:spacing w:after="283"/>
      </w:pPr>
      <w:r>
        <w:t xml:space="preserve">Scheda </w:t>
      </w:r>
      <w:r w:rsidR="00AD4A0F">
        <w:t>B</w:t>
      </w:r>
      <w:r>
        <w:t>;</w:t>
      </w:r>
    </w:p>
    <w:p w:rsidR="0027125F" w:rsidRPr="00AD4A0F" w:rsidRDefault="00FC1AB6" w:rsidP="0027125F">
      <w:pPr>
        <w:pStyle w:val="Paragrafoelenco"/>
        <w:numPr>
          <w:ilvl w:val="0"/>
          <w:numId w:val="7"/>
        </w:numPr>
        <w:tabs>
          <w:tab w:val="center" w:pos="5954"/>
        </w:tabs>
        <w:overflowPunct w:val="0"/>
        <w:autoSpaceDE w:val="0"/>
        <w:autoSpaceDN w:val="0"/>
        <w:adjustRightInd w:val="0"/>
        <w:spacing w:after="283"/>
        <w:textAlignment w:val="baseline"/>
        <w:rPr>
          <w:b/>
          <w:sz w:val="20"/>
          <w:szCs w:val="20"/>
        </w:rPr>
      </w:pPr>
      <w:r>
        <w:t xml:space="preserve">Scheda </w:t>
      </w:r>
      <w:r w:rsidR="00AD4A0F">
        <w:t>C;</w:t>
      </w:r>
    </w:p>
    <w:p w:rsidR="00AD4A0F" w:rsidRPr="00AD4A0F" w:rsidRDefault="00AD4A0F" w:rsidP="0027125F">
      <w:pPr>
        <w:pStyle w:val="Paragrafoelenco"/>
        <w:numPr>
          <w:ilvl w:val="0"/>
          <w:numId w:val="7"/>
        </w:numPr>
        <w:tabs>
          <w:tab w:val="center" w:pos="5954"/>
        </w:tabs>
        <w:overflowPunct w:val="0"/>
        <w:autoSpaceDE w:val="0"/>
        <w:autoSpaceDN w:val="0"/>
        <w:adjustRightInd w:val="0"/>
        <w:spacing w:after="283"/>
        <w:textAlignment w:val="baseline"/>
        <w:rPr>
          <w:b/>
          <w:sz w:val="20"/>
          <w:szCs w:val="20"/>
        </w:rPr>
      </w:pPr>
      <w:r>
        <w:t>Scheda D;</w:t>
      </w:r>
    </w:p>
    <w:p w:rsidR="00AD4A0F" w:rsidRPr="00AD4A0F" w:rsidRDefault="00AD4A0F" w:rsidP="0027125F">
      <w:pPr>
        <w:pStyle w:val="Paragrafoelenco"/>
        <w:numPr>
          <w:ilvl w:val="0"/>
          <w:numId w:val="7"/>
        </w:numPr>
        <w:tabs>
          <w:tab w:val="center" w:pos="5954"/>
        </w:tabs>
        <w:overflowPunct w:val="0"/>
        <w:autoSpaceDE w:val="0"/>
        <w:autoSpaceDN w:val="0"/>
        <w:adjustRightInd w:val="0"/>
        <w:spacing w:after="283"/>
        <w:textAlignment w:val="baseline"/>
        <w:rPr>
          <w:b/>
          <w:sz w:val="20"/>
          <w:szCs w:val="20"/>
        </w:rPr>
      </w:pPr>
      <w:r>
        <w:t>Scheda E;</w:t>
      </w:r>
    </w:p>
    <w:p w:rsidR="00AD4A0F" w:rsidRPr="00DE2CCF" w:rsidRDefault="00AD4A0F" w:rsidP="0027125F">
      <w:pPr>
        <w:pStyle w:val="Paragrafoelenco"/>
        <w:numPr>
          <w:ilvl w:val="0"/>
          <w:numId w:val="7"/>
        </w:numPr>
        <w:tabs>
          <w:tab w:val="center" w:pos="5954"/>
        </w:tabs>
        <w:overflowPunct w:val="0"/>
        <w:autoSpaceDE w:val="0"/>
        <w:autoSpaceDN w:val="0"/>
        <w:adjustRightInd w:val="0"/>
        <w:spacing w:after="283"/>
        <w:textAlignment w:val="baseline"/>
        <w:rPr>
          <w:b/>
          <w:sz w:val="20"/>
          <w:szCs w:val="20"/>
        </w:rPr>
      </w:pPr>
      <w:r>
        <w:t>Scheda F;</w:t>
      </w:r>
    </w:p>
    <w:p w:rsidR="00DE2CCF" w:rsidRPr="0027125F" w:rsidRDefault="00DE2CCF" w:rsidP="00DE2CCF">
      <w:pPr>
        <w:pStyle w:val="Paragrafoelenco"/>
        <w:tabs>
          <w:tab w:val="center" w:pos="5954"/>
        </w:tabs>
        <w:overflowPunct w:val="0"/>
        <w:autoSpaceDE w:val="0"/>
        <w:autoSpaceDN w:val="0"/>
        <w:adjustRightInd w:val="0"/>
        <w:spacing w:after="283"/>
        <w:ind w:left="705" w:firstLine="0"/>
        <w:textAlignment w:val="baseline"/>
        <w:rPr>
          <w:b/>
          <w:sz w:val="20"/>
          <w:szCs w:val="20"/>
        </w:rPr>
      </w:pPr>
    </w:p>
    <w:p w:rsidR="00181504" w:rsidRDefault="0027125F" w:rsidP="00CC435A">
      <w:pPr>
        <w:pStyle w:val="Paragrafoelenco"/>
        <w:tabs>
          <w:tab w:val="center" w:pos="5954"/>
        </w:tabs>
        <w:overflowPunct w:val="0"/>
        <w:autoSpaceDE w:val="0"/>
        <w:autoSpaceDN w:val="0"/>
        <w:adjustRightInd w:val="0"/>
        <w:ind w:left="705" w:firstLine="0"/>
        <w:textAlignment w:val="baseline"/>
      </w:pPr>
      <w:r w:rsidRPr="0027125F">
        <w:rPr>
          <w:b/>
          <w:i/>
          <w:sz w:val="20"/>
          <w:szCs w:val="20"/>
        </w:rPr>
        <w:t xml:space="preserve">                                                               </w:t>
      </w:r>
      <w:r>
        <w:rPr>
          <w:b/>
          <w:i/>
          <w:sz w:val="20"/>
          <w:szCs w:val="20"/>
        </w:rPr>
        <w:t xml:space="preserve">              </w:t>
      </w:r>
      <w:r w:rsidRPr="0027125F">
        <w:rPr>
          <w:b/>
          <w:i/>
          <w:sz w:val="20"/>
          <w:szCs w:val="20"/>
        </w:rPr>
        <w:t xml:space="preserve">                  </w:t>
      </w:r>
      <w:r>
        <w:rPr>
          <w:b/>
          <w:i/>
          <w:sz w:val="20"/>
          <w:szCs w:val="20"/>
        </w:rPr>
        <w:t xml:space="preserve">   </w:t>
      </w:r>
    </w:p>
    <w:sectPr w:rsidR="00181504" w:rsidSect="00C5584D">
      <w:footerReference w:type="even" r:id="rId8"/>
      <w:footerReference w:type="default" r:id="rId9"/>
      <w:footerReference w:type="first" r:id="rId10"/>
      <w:pgSz w:w="11900" w:h="16840"/>
      <w:pgMar w:top="1711" w:right="1477" w:bottom="542"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43" w:rsidRDefault="00D72C43">
      <w:pPr>
        <w:spacing w:after="0" w:line="240" w:lineRule="auto"/>
      </w:pPr>
      <w:r>
        <w:separator/>
      </w:r>
    </w:p>
  </w:endnote>
  <w:endnote w:type="continuationSeparator" w:id="0">
    <w:p w:rsidR="00D72C43" w:rsidRDefault="00D72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04" w:rsidRDefault="00181504">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04" w:rsidRDefault="00181504">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04" w:rsidRDefault="00181504">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43" w:rsidRDefault="00D72C43">
      <w:pPr>
        <w:spacing w:after="0" w:line="240" w:lineRule="auto"/>
      </w:pPr>
      <w:r>
        <w:separator/>
      </w:r>
    </w:p>
  </w:footnote>
  <w:footnote w:type="continuationSeparator" w:id="0">
    <w:p w:rsidR="00D72C43" w:rsidRDefault="00D72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EDE"/>
    <w:multiLevelType w:val="hybridMultilevel"/>
    <w:tmpl w:val="81FE5656"/>
    <w:lvl w:ilvl="0" w:tplc="76BEEC2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0E52C">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8DC0">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A9EEC">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44286">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C151A">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050C0">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AA9F2">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FDDC">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D753E36"/>
    <w:multiLevelType w:val="hybridMultilevel"/>
    <w:tmpl w:val="84588C76"/>
    <w:lvl w:ilvl="0" w:tplc="31B078B2">
      <w:start w:val="1"/>
      <w:numFmt w:val="decimal"/>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22362FC2"/>
    <w:multiLevelType w:val="hybridMultilevel"/>
    <w:tmpl w:val="A3269A06"/>
    <w:lvl w:ilvl="0" w:tplc="62A4A72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052B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4913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EFE6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ED31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C6228">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0C7FC">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EA3C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6345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8EF4135"/>
    <w:multiLevelType w:val="hybridMultilevel"/>
    <w:tmpl w:val="7C82FCE8"/>
    <w:lvl w:ilvl="0" w:tplc="EB0AA2D0">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7C12F0"/>
    <w:multiLevelType w:val="hybridMultilevel"/>
    <w:tmpl w:val="412CB176"/>
    <w:lvl w:ilvl="0" w:tplc="FA28926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FE5093"/>
    <w:multiLevelType w:val="hybridMultilevel"/>
    <w:tmpl w:val="AB6CEC3C"/>
    <w:lvl w:ilvl="0" w:tplc="41BE7340">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6D36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4AA5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288A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A545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0CE4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204E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E967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CB0F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E6A447D"/>
    <w:multiLevelType w:val="hybridMultilevel"/>
    <w:tmpl w:val="53182B6C"/>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7">
    <w:nsid w:val="60A42E14"/>
    <w:multiLevelType w:val="hybridMultilevel"/>
    <w:tmpl w:val="B3D697AC"/>
    <w:lvl w:ilvl="0" w:tplc="4AD4F78E">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1A3CE5"/>
    <w:multiLevelType w:val="hybridMultilevel"/>
    <w:tmpl w:val="CDCEF9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1566F5"/>
    <w:multiLevelType w:val="hybridMultilevel"/>
    <w:tmpl w:val="E38AE6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32C4862"/>
    <w:multiLevelType w:val="multilevel"/>
    <w:tmpl w:val="484E2B7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D1336AF"/>
    <w:multiLevelType w:val="hybridMultilevel"/>
    <w:tmpl w:val="2F6CB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E00CC9"/>
    <w:multiLevelType w:val="hybridMultilevel"/>
    <w:tmpl w:val="38B6FD5E"/>
    <w:lvl w:ilvl="0" w:tplc="869EE51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C5F08">
      <w:start w:val="1"/>
      <w:numFmt w:val="lowerLetter"/>
      <w:lvlText w:val="%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5AB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A8AA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0295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0153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6D97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208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4A4F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12"/>
  </w:num>
  <w:num w:numId="5">
    <w:abstractNumId w:val="10"/>
  </w:num>
  <w:num w:numId="6">
    <w:abstractNumId w:val="10"/>
    <w:lvlOverride w:ilvl="0">
      <w:startOverride w:val="1"/>
    </w:lvlOverride>
  </w:num>
  <w:num w:numId="7">
    <w:abstractNumId w:val="6"/>
  </w:num>
  <w:num w:numId="8">
    <w:abstractNumId w:val="7"/>
  </w:num>
  <w:num w:numId="9">
    <w:abstractNumId w:val="3"/>
  </w:num>
  <w:num w:numId="10">
    <w:abstractNumId w:val="4"/>
  </w:num>
  <w:num w:numId="11">
    <w:abstractNumId w:val="11"/>
  </w:num>
  <w:num w:numId="12">
    <w:abstractNumId w:val="8"/>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8850"/>
  </w:hdrShapeDefaults>
  <w:footnotePr>
    <w:footnote w:id="-1"/>
    <w:footnote w:id="0"/>
  </w:footnotePr>
  <w:endnotePr>
    <w:endnote w:id="-1"/>
    <w:endnote w:id="0"/>
  </w:endnotePr>
  <w:compat>
    <w:useFELayout/>
  </w:compat>
  <w:rsids>
    <w:rsidRoot w:val="00181504"/>
    <w:rsid w:val="00013428"/>
    <w:rsid w:val="00083C3E"/>
    <w:rsid w:val="000857D1"/>
    <w:rsid w:val="00090A78"/>
    <w:rsid w:val="000F0899"/>
    <w:rsid w:val="001266AF"/>
    <w:rsid w:val="00132384"/>
    <w:rsid w:val="00181504"/>
    <w:rsid w:val="00184AD7"/>
    <w:rsid w:val="001A03AB"/>
    <w:rsid w:val="001D6F22"/>
    <w:rsid w:val="001F163E"/>
    <w:rsid w:val="0020763A"/>
    <w:rsid w:val="00211FF7"/>
    <w:rsid w:val="00236A3D"/>
    <w:rsid w:val="0024116C"/>
    <w:rsid w:val="00243230"/>
    <w:rsid w:val="00245972"/>
    <w:rsid w:val="0027125F"/>
    <w:rsid w:val="00293090"/>
    <w:rsid w:val="002C7B86"/>
    <w:rsid w:val="002D0AF0"/>
    <w:rsid w:val="002E1ABA"/>
    <w:rsid w:val="002E27A7"/>
    <w:rsid w:val="00325984"/>
    <w:rsid w:val="00342EA0"/>
    <w:rsid w:val="00344058"/>
    <w:rsid w:val="00345630"/>
    <w:rsid w:val="00357009"/>
    <w:rsid w:val="003861ED"/>
    <w:rsid w:val="003B6408"/>
    <w:rsid w:val="00407C5E"/>
    <w:rsid w:val="00430557"/>
    <w:rsid w:val="005A50D3"/>
    <w:rsid w:val="005D25C5"/>
    <w:rsid w:val="0060594F"/>
    <w:rsid w:val="006569E8"/>
    <w:rsid w:val="00685656"/>
    <w:rsid w:val="006863AF"/>
    <w:rsid w:val="00695FB2"/>
    <w:rsid w:val="00696242"/>
    <w:rsid w:val="006C4365"/>
    <w:rsid w:val="00712FDE"/>
    <w:rsid w:val="00726A08"/>
    <w:rsid w:val="007504E0"/>
    <w:rsid w:val="00753DB4"/>
    <w:rsid w:val="00757177"/>
    <w:rsid w:val="007701D0"/>
    <w:rsid w:val="00793604"/>
    <w:rsid w:val="007A0EA0"/>
    <w:rsid w:val="007A4882"/>
    <w:rsid w:val="007D1E6F"/>
    <w:rsid w:val="007D2C9E"/>
    <w:rsid w:val="007F53C9"/>
    <w:rsid w:val="008375E3"/>
    <w:rsid w:val="00842737"/>
    <w:rsid w:val="008429CD"/>
    <w:rsid w:val="008A2B1E"/>
    <w:rsid w:val="008C37BF"/>
    <w:rsid w:val="008F2395"/>
    <w:rsid w:val="00927041"/>
    <w:rsid w:val="009700E6"/>
    <w:rsid w:val="009717D5"/>
    <w:rsid w:val="00982676"/>
    <w:rsid w:val="009C52E8"/>
    <w:rsid w:val="009C68B5"/>
    <w:rsid w:val="00A43DB6"/>
    <w:rsid w:val="00A51CDF"/>
    <w:rsid w:val="00A5565F"/>
    <w:rsid w:val="00A661DA"/>
    <w:rsid w:val="00A958FE"/>
    <w:rsid w:val="00AC2AFD"/>
    <w:rsid w:val="00AD13E4"/>
    <w:rsid w:val="00AD171B"/>
    <w:rsid w:val="00AD4A0F"/>
    <w:rsid w:val="00B4143C"/>
    <w:rsid w:val="00B41DD7"/>
    <w:rsid w:val="00B647D8"/>
    <w:rsid w:val="00B67F13"/>
    <w:rsid w:val="00B73E7F"/>
    <w:rsid w:val="00B91B5B"/>
    <w:rsid w:val="00B964F2"/>
    <w:rsid w:val="00BC6F4E"/>
    <w:rsid w:val="00BD35DB"/>
    <w:rsid w:val="00BD4220"/>
    <w:rsid w:val="00BF6CDE"/>
    <w:rsid w:val="00C16B7D"/>
    <w:rsid w:val="00C23C95"/>
    <w:rsid w:val="00C5584D"/>
    <w:rsid w:val="00C67E82"/>
    <w:rsid w:val="00C71092"/>
    <w:rsid w:val="00C74087"/>
    <w:rsid w:val="00C824C1"/>
    <w:rsid w:val="00C8745A"/>
    <w:rsid w:val="00CC435A"/>
    <w:rsid w:val="00D02C81"/>
    <w:rsid w:val="00D10E82"/>
    <w:rsid w:val="00D118C6"/>
    <w:rsid w:val="00D44438"/>
    <w:rsid w:val="00D72C43"/>
    <w:rsid w:val="00D77B1F"/>
    <w:rsid w:val="00D9316C"/>
    <w:rsid w:val="00DC1783"/>
    <w:rsid w:val="00DC7E35"/>
    <w:rsid w:val="00DD2DCE"/>
    <w:rsid w:val="00DE2CCF"/>
    <w:rsid w:val="00DF3E69"/>
    <w:rsid w:val="00E03CA8"/>
    <w:rsid w:val="00E12933"/>
    <w:rsid w:val="00E34ED5"/>
    <w:rsid w:val="00E372AA"/>
    <w:rsid w:val="00E50302"/>
    <w:rsid w:val="00E73C5F"/>
    <w:rsid w:val="00E91FE0"/>
    <w:rsid w:val="00E95080"/>
    <w:rsid w:val="00EC189E"/>
    <w:rsid w:val="00EC783D"/>
    <w:rsid w:val="00EE13F8"/>
    <w:rsid w:val="00F62475"/>
    <w:rsid w:val="00FC1A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84D"/>
    <w:pPr>
      <w:spacing w:after="3" w:line="359"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C5584D"/>
    <w:pPr>
      <w:keepNext/>
      <w:keepLines/>
      <w:spacing w:after="192"/>
      <w:ind w:left="10" w:hanging="10"/>
      <w:outlineLvl w:val="0"/>
    </w:pPr>
    <w:rPr>
      <w:rFonts w:ascii="Times New Roman" w:eastAsia="Times New Roman" w:hAnsi="Times New Roman" w:cs="Times New Roman"/>
      <w:b/>
      <w:i/>
      <w:color w:val="000000"/>
      <w:sz w:val="24"/>
    </w:rPr>
  </w:style>
  <w:style w:type="paragraph" w:styleId="Titolo2">
    <w:name w:val="heading 2"/>
    <w:next w:val="Normale"/>
    <w:link w:val="Titolo2Carattere"/>
    <w:uiPriority w:val="9"/>
    <w:unhideWhenUsed/>
    <w:qFormat/>
    <w:rsid w:val="00C5584D"/>
    <w:pPr>
      <w:keepNext/>
      <w:keepLines/>
      <w:spacing w:after="192"/>
      <w:ind w:left="10" w:hanging="10"/>
      <w:outlineLvl w:val="1"/>
    </w:pPr>
    <w:rPr>
      <w:rFonts w:ascii="Times New Roman" w:eastAsia="Times New Roman" w:hAnsi="Times New Roman" w:cs="Times New Roman"/>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C5584D"/>
    <w:rPr>
      <w:rFonts w:ascii="Times New Roman" w:eastAsia="Times New Roman" w:hAnsi="Times New Roman" w:cs="Times New Roman"/>
      <w:b/>
      <w:i/>
      <w:color w:val="000000"/>
      <w:sz w:val="24"/>
    </w:rPr>
  </w:style>
  <w:style w:type="character" w:customStyle="1" w:styleId="Titolo1Carattere">
    <w:name w:val="Titolo 1 Carattere"/>
    <w:link w:val="Titolo1"/>
    <w:rsid w:val="00C5584D"/>
    <w:rPr>
      <w:rFonts w:ascii="Times New Roman" w:eastAsia="Times New Roman" w:hAnsi="Times New Roman" w:cs="Times New Roman"/>
      <w:b/>
      <w:i/>
      <w:color w:val="000000"/>
      <w:sz w:val="24"/>
    </w:rPr>
  </w:style>
  <w:style w:type="table" w:customStyle="1" w:styleId="TableGrid">
    <w:name w:val="TableGrid"/>
    <w:rsid w:val="00C5584D"/>
    <w:pPr>
      <w:spacing w:after="0" w:line="240" w:lineRule="auto"/>
    </w:pPr>
    <w:tblPr>
      <w:tblCellMar>
        <w:top w:w="0" w:type="dxa"/>
        <w:left w:w="0" w:type="dxa"/>
        <w:bottom w:w="0" w:type="dxa"/>
        <w:right w:w="0" w:type="dxa"/>
      </w:tblCellMar>
    </w:tblPr>
  </w:style>
  <w:style w:type="paragraph" w:customStyle="1" w:styleId="Standard">
    <w:name w:val="Standard"/>
    <w:rsid w:val="000F0899"/>
    <w:pPr>
      <w:suppressAutoHyphens/>
      <w:autoSpaceDN w:val="0"/>
      <w:spacing w:after="200" w:line="276" w:lineRule="auto"/>
      <w:textAlignment w:val="baseline"/>
    </w:pPr>
    <w:rPr>
      <w:rFonts w:ascii="Calibri" w:eastAsia="SimSun" w:hAnsi="Calibri" w:cs="Tahoma"/>
      <w:kern w:val="3"/>
    </w:rPr>
  </w:style>
  <w:style w:type="numbering" w:customStyle="1" w:styleId="WWNum2">
    <w:name w:val="WWNum2"/>
    <w:basedOn w:val="Nessunelenco"/>
    <w:rsid w:val="000F0899"/>
    <w:pPr>
      <w:numPr>
        <w:numId w:val="5"/>
      </w:numPr>
    </w:pPr>
  </w:style>
  <w:style w:type="paragraph" w:styleId="Paragrafoelenco">
    <w:name w:val="List Paragraph"/>
    <w:basedOn w:val="Normale"/>
    <w:uiPriority w:val="34"/>
    <w:qFormat/>
    <w:rsid w:val="00FC1AB6"/>
    <w:pPr>
      <w:ind w:left="720"/>
      <w:contextualSpacing/>
    </w:pPr>
  </w:style>
</w:styles>
</file>

<file path=word/webSettings.xml><?xml version="1.0" encoding="utf-8"?>
<w:webSettings xmlns:r="http://schemas.openxmlformats.org/officeDocument/2006/relationships" xmlns:w="http://schemas.openxmlformats.org/wordprocessingml/2006/main">
  <w:divs>
    <w:div w:id="132144059">
      <w:bodyDiv w:val="1"/>
      <w:marLeft w:val="0"/>
      <w:marRight w:val="0"/>
      <w:marTop w:val="0"/>
      <w:marBottom w:val="0"/>
      <w:divBdr>
        <w:top w:val="none" w:sz="0" w:space="0" w:color="auto"/>
        <w:left w:val="none" w:sz="0" w:space="0" w:color="auto"/>
        <w:bottom w:val="none" w:sz="0" w:space="0" w:color="auto"/>
        <w:right w:val="none" w:sz="0" w:space="0" w:color="auto"/>
      </w:divBdr>
    </w:div>
    <w:div w:id="872770718">
      <w:bodyDiv w:val="1"/>
      <w:marLeft w:val="0"/>
      <w:marRight w:val="0"/>
      <w:marTop w:val="0"/>
      <w:marBottom w:val="0"/>
      <w:divBdr>
        <w:top w:val="none" w:sz="0" w:space="0" w:color="auto"/>
        <w:left w:val="none" w:sz="0" w:space="0" w:color="auto"/>
        <w:bottom w:val="none" w:sz="0" w:space="0" w:color="auto"/>
        <w:right w:val="none" w:sz="0" w:space="0" w:color="auto"/>
      </w:divBdr>
    </w:div>
    <w:div w:id="1511141338">
      <w:bodyDiv w:val="1"/>
      <w:marLeft w:val="0"/>
      <w:marRight w:val="0"/>
      <w:marTop w:val="0"/>
      <w:marBottom w:val="0"/>
      <w:divBdr>
        <w:top w:val="none" w:sz="0" w:space="0" w:color="auto"/>
        <w:left w:val="none" w:sz="0" w:space="0" w:color="auto"/>
        <w:bottom w:val="none" w:sz="0" w:space="0" w:color="auto"/>
        <w:right w:val="none" w:sz="0" w:space="0" w:color="auto"/>
      </w:divBdr>
    </w:div>
    <w:div w:id="207029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6AB8E-F149-484E-897D-A6618004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3272</Words>
  <Characters>18654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Microsoft Word - RELAZIONE 3 PT_OO 2018_2020</vt:lpstr>
    </vt:vector>
  </TitlesOfParts>
  <Company>Hewlett-Packard Company</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RELAZIONE 3 PT_OO 2018_2020</dc:title>
  <dc:creator>01117619</dc:creator>
  <cp:lastModifiedBy>mariella</cp:lastModifiedBy>
  <cp:revision>2</cp:revision>
  <cp:lastPrinted>2022-01-25T15:41:00Z</cp:lastPrinted>
  <dcterms:created xsi:type="dcterms:W3CDTF">2022-03-16T10:22:00Z</dcterms:created>
  <dcterms:modified xsi:type="dcterms:W3CDTF">2022-03-16T10:22:00Z</dcterms:modified>
</cp:coreProperties>
</file>